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B" w:rsidRPr="006B3215" w:rsidRDefault="006D52AB" w:rsidP="006D52AB">
      <w:pPr>
        <w:jc w:val="center"/>
        <w:rPr>
          <w:rFonts w:ascii="Georgia" w:hAnsi="Georgia"/>
          <w:lang w:val="en-US"/>
        </w:rPr>
      </w:pPr>
      <w:r w:rsidRPr="006B3215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5434330</wp:posOffset>
            </wp:positionH>
            <wp:positionV relativeFrom="line">
              <wp:posOffset>-396875</wp:posOffset>
            </wp:positionV>
            <wp:extent cx="962025" cy="828675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3215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-737870</wp:posOffset>
            </wp:positionH>
            <wp:positionV relativeFrom="line">
              <wp:posOffset>-396875</wp:posOffset>
            </wp:positionV>
            <wp:extent cx="814705" cy="990600"/>
            <wp:effectExtent l="19050" t="0" r="4445" b="0"/>
            <wp:wrapSquare wrapText="bothSides"/>
            <wp:docPr id="4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3215">
        <w:rPr>
          <w:rFonts w:ascii="Georgia" w:hAnsi="Georgia"/>
          <w:bCs/>
          <w:i/>
          <w:iCs/>
          <w:color w:val="FF0000"/>
          <w:sz w:val="28"/>
          <w:szCs w:val="28"/>
          <w:u w:val="single"/>
          <w:lang w:val="en-US"/>
        </w:rPr>
        <w:t>ICFM UKRAINE &amp; BUSINESS CENTER PROFESSIONAL</w:t>
      </w:r>
    </w:p>
    <w:p w:rsidR="006D52AB" w:rsidRPr="006B3215" w:rsidRDefault="006D52AB" w:rsidP="006D52AB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 w:rsidRPr="006B3215"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 w:rsidRPr="006B3215"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 - практикум</w:t>
      </w:r>
    </w:p>
    <w:p w:rsidR="006D52AB" w:rsidRPr="006B3215" w:rsidRDefault="006D52AB" w:rsidP="006D52AB">
      <w:pPr>
        <w:pStyle w:val="2"/>
        <w:spacing w:line="360" w:lineRule="auto"/>
        <w:ind w:left="284"/>
        <w:jc w:val="center"/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</w:pPr>
      <w:r w:rsidRPr="006B3215"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  <w:t xml:space="preserve">18 березня  2020 р., </w:t>
      </w:r>
      <w:proofErr w:type="spellStart"/>
      <w:r w:rsidRPr="006B3215"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  <w:t>м.Київ</w:t>
      </w:r>
      <w:proofErr w:type="spellEnd"/>
    </w:p>
    <w:p w:rsidR="006D52AB" w:rsidRPr="006B3215" w:rsidRDefault="006D52AB" w:rsidP="006D52AB">
      <w:pPr>
        <w:pStyle w:val="docdata"/>
        <w:spacing w:before="0" w:beforeAutospacing="0" w:after="160" w:afterAutospacing="0"/>
        <w:jc w:val="center"/>
        <w:rPr>
          <w:rFonts w:ascii="Georgia" w:eastAsiaTheme="minorHAnsi" w:hAnsi="Georgia"/>
          <w:b/>
          <w:bCs/>
          <w:i/>
          <w:iCs/>
          <w:color w:val="002060"/>
          <w:sz w:val="36"/>
          <w:szCs w:val="36"/>
          <w:u w:val="single"/>
        </w:rPr>
      </w:pPr>
      <w:proofErr w:type="spellStart"/>
      <w:r w:rsidRPr="006B3215">
        <w:rPr>
          <w:rFonts w:ascii="Georgia" w:eastAsiaTheme="minorHAnsi" w:hAnsi="Georgia"/>
          <w:b/>
          <w:bCs/>
          <w:i/>
          <w:iCs/>
          <w:color w:val="002060"/>
          <w:sz w:val="36"/>
          <w:szCs w:val="36"/>
          <w:u w:val="single"/>
        </w:rPr>
        <w:t>Зовнішньо-економічна</w:t>
      </w:r>
      <w:proofErr w:type="spellEnd"/>
      <w:r w:rsidRPr="006B3215">
        <w:rPr>
          <w:rFonts w:ascii="Georgia" w:eastAsiaTheme="minorHAnsi" w:hAnsi="Georgia"/>
          <w:b/>
          <w:bCs/>
          <w:i/>
          <w:iCs/>
          <w:color w:val="002060"/>
          <w:sz w:val="36"/>
          <w:szCs w:val="36"/>
          <w:u w:val="single"/>
        </w:rPr>
        <w:t> діяльність – 2020!</w:t>
      </w:r>
    </w:p>
    <w:p w:rsidR="006B3215" w:rsidRPr="006B3215" w:rsidRDefault="006B3215" w:rsidP="006B321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B3215"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  <w:t>КОНСУЛЬТАНТ:</w:t>
      </w:r>
    </w:p>
    <w:p w:rsidR="006B3215" w:rsidRPr="006B3215" w:rsidRDefault="006B3215" w:rsidP="006B3215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6B3215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Олена </w:t>
      </w:r>
      <w:proofErr w:type="spellStart"/>
      <w:r w:rsidRPr="006B3215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Габрук</w:t>
      </w:r>
      <w:r w:rsidRPr="006B3215">
        <w:rPr>
          <w:rFonts w:ascii="Georgia" w:hAnsi="Georgia"/>
          <w:b/>
          <w:bCs/>
          <w:i/>
          <w:iCs/>
          <w:color w:val="000000"/>
          <w:sz w:val="24"/>
          <w:szCs w:val="24"/>
          <w:u w:val="single"/>
        </w:rPr>
        <w:t>-</w:t>
      </w:r>
      <w:proofErr w:type="spellEnd"/>
      <w:r w:rsidRPr="006B3215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 xml:space="preserve">  </w:t>
      </w:r>
      <w:r w:rsidRPr="006B3215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незалежний експерт-консультант з питань оподаткування</w:t>
      </w:r>
      <w:r w:rsidRPr="006B3215">
        <w:rPr>
          <w:rFonts w:ascii="Georgia" w:hAnsi="Georgi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B3215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20</w:t>
      </w:r>
      <w:r w:rsidRPr="006B3215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6B3215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річний досвід роботи на консалтинговому ринку, в офіційному податковому</w:t>
      </w:r>
      <w:r w:rsidRPr="006B3215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6B3215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виданні, автор професійних публікацій на податкову і облікову тематику</w:t>
      </w:r>
    </w:p>
    <w:p w:rsidR="006B3215" w:rsidRPr="006B3215" w:rsidRDefault="006B3215" w:rsidP="006B3215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6B3215" w:rsidRPr="006B3215" w:rsidRDefault="006B3215" w:rsidP="006B321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 w:rsidRPr="006B3215">
        <w:rPr>
          <w:rFonts w:ascii="Georgia" w:hAnsi="Georgia"/>
          <w:b/>
          <w:bCs/>
          <w:color w:val="000000"/>
          <w:sz w:val="22"/>
          <w:szCs w:val="22"/>
          <w:u w:val="single"/>
        </w:rPr>
        <w:t>ПРОГРАМА СЕМІНАРУ:</w:t>
      </w:r>
    </w:p>
    <w:p w:rsidR="006D52AB" w:rsidRPr="006B3215" w:rsidRDefault="006B3215" w:rsidP="006B3215">
      <w:pPr>
        <w:pStyle w:val="a3"/>
        <w:spacing w:before="0" w:beforeAutospacing="0" w:after="160" w:afterAutospacing="0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t xml:space="preserve">1. </w:t>
      </w:r>
      <w:r w:rsidR="006D52AB" w:rsidRPr="006B3215">
        <w:rPr>
          <w:rFonts w:ascii="Georgia" w:hAnsi="Georgia"/>
          <w:b/>
          <w:color w:val="000000"/>
        </w:rPr>
        <w:t xml:space="preserve">Нормативно-правове регулювання зовнішньоекономічної діяльності в 2020 році. </w:t>
      </w:r>
    </w:p>
    <w:p w:rsidR="006D52AB" w:rsidRPr="006B3215" w:rsidRDefault="006B3215" w:rsidP="006B3215">
      <w:pPr>
        <w:pStyle w:val="a3"/>
        <w:spacing w:before="0" w:beforeAutospacing="0" w:after="160" w:afterAutospacing="0"/>
        <w:rPr>
          <w:rFonts w:ascii="Georgia" w:hAnsi="Georgia"/>
        </w:rPr>
      </w:pPr>
      <w:r>
        <w:rPr>
          <w:rFonts w:ascii="Georgia" w:hAnsi="Georgia"/>
          <w:b/>
          <w:color w:val="000000"/>
        </w:rPr>
        <w:t xml:space="preserve">2. </w:t>
      </w:r>
      <w:r w:rsidR="006D52AB" w:rsidRPr="006B3215">
        <w:rPr>
          <w:rFonts w:ascii="Georgia" w:hAnsi="Georgia"/>
          <w:b/>
          <w:color w:val="000000"/>
        </w:rPr>
        <w:t>Основні умови зовнішньоекономічних контрактів</w:t>
      </w:r>
      <w:r w:rsidR="006D52AB" w:rsidRPr="006B3215">
        <w:rPr>
          <w:rFonts w:ascii="Georgia" w:hAnsi="Georgia"/>
          <w:color w:val="000000"/>
        </w:rPr>
        <w:t xml:space="preserve"> - вплив на бухгалтерський та податковий облік. Нові правила </w:t>
      </w:r>
      <w:proofErr w:type="spellStart"/>
      <w:r w:rsidR="006D52AB" w:rsidRPr="006B3215">
        <w:rPr>
          <w:rFonts w:ascii="Georgia" w:hAnsi="Georgia"/>
          <w:color w:val="000000"/>
        </w:rPr>
        <w:t>Інкотермс</w:t>
      </w:r>
      <w:proofErr w:type="spellEnd"/>
      <w:r w:rsidR="006D52AB" w:rsidRPr="006B3215">
        <w:rPr>
          <w:rFonts w:ascii="Georgia" w:hAnsi="Georgia"/>
          <w:color w:val="000000"/>
        </w:rPr>
        <w:t xml:space="preserve">-2020, </w:t>
      </w:r>
      <w:proofErr w:type="spellStart"/>
      <w:r w:rsidR="006D52AB" w:rsidRPr="006B3215">
        <w:rPr>
          <w:rFonts w:ascii="Georgia" w:hAnsi="Georgia"/>
          <w:color w:val="000000"/>
        </w:rPr>
        <w:t>особлитвості</w:t>
      </w:r>
      <w:proofErr w:type="spellEnd"/>
      <w:r w:rsidR="006D52AB" w:rsidRPr="006B3215">
        <w:rPr>
          <w:rFonts w:ascii="Georgia" w:hAnsi="Georgia"/>
          <w:color w:val="000000"/>
        </w:rPr>
        <w:t xml:space="preserve"> їх застосування</w:t>
      </w:r>
    </w:p>
    <w:p w:rsidR="006D52AB" w:rsidRPr="006B3215" w:rsidRDefault="006B3215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000000"/>
        </w:rPr>
        <w:t xml:space="preserve">3. </w:t>
      </w:r>
      <w:r w:rsidR="006D52AB" w:rsidRPr="006B3215">
        <w:rPr>
          <w:rFonts w:ascii="Georgia" w:hAnsi="Georgia"/>
          <w:b/>
          <w:color w:val="000000"/>
        </w:rPr>
        <w:t>Ризикові контрагентами та території</w:t>
      </w:r>
      <w:r w:rsidR="006D52AB" w:rsidRPr="006B3215">
        <w:rPr>
          <w:rFonts w:ascii="Georgia" w:hAnsi="Georgia"/>
          <w:color w:val="000000"/>
        </w:rPr>
        <w:t xml:space="preserve"> – нові  податкові  застереження  2020 та  новий </w:t>
      </w:r>
      <w:proofErr w:type="spellStart"/>
      <w:r w:rsidR="006D52AB" w:rsidRPr="006B3215">
        <w:rPr>
          <w:rFonts w:ascii="Georgia" w:hAnsi="Georgia"/>
          <w:color w:val="000000"/>
        </w:rPr>
        <w:t>фінмоніторинг</w:t>
      </w:r>
      <w:proofErr w:type="spellEnd"/>
      <w:r w:rsidR="006D52AB" w:rsidRPr="006B3215">
        <w:rPr>
          <w:rFonts w:ascii="Georgia" w:hAnsi="Georgia"/>
          <w:color w:val="000000"/>
        </w:rPr>
        <w:t xml:space="preserve"> з 28.04.2020р.</w:t>
      </w:r>
    </w:p>
    <w:p w:rsidR="006D52AB" w:rsidRPr="006B3215" w:rsidRDefault="006B3215" w:rsidP="006D52AB">
      <w:pPr>
        <w:pStyle w:val="a3"/>
        <w:spacing w:before="0" w:beforeAutospacing="0" w:after="160" w:afterAutospacing="0"/>
        <w:jc w:val="both"/>
        <w:rPr>
          <w:rFonts w:ascii="Georgia" w:hAnsi="Georgia"/>
          <w:b/>
        </w:rPr>
      </w:pPr>
      <w:r w:rsidRPr="006B3215">
        <w:rPr>
          <w:rFonts w:ascii="Georgia" w:hAnsi="Georgia"/>
          <w:b/>
          <w:color w:val="000000"/>
        </w:rPr>
        <w:t>4</w:t>
      </w:r>
      <w:r w:rsidR="006D52AB" w:rsidRPr="006B3215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  <w:r w:rsidR="006D52AB" w:rsidRPr="006B3215">
        <w:rPr>
          <w:rFonts w:ascii="Georgia" w:hAnsi="Georgia"/>
          <w:b/>
          <w:color w:val="000000"/>
        </w:rPr>
        <w:t>Ділова мета в операціях з нерезидентами: визначення та  доведення.</w:t>
      </w:r>
    </w:p>
    <w:p w:rsidR="006D52AB" w:rsidRPr="006B3215" w:rsidRDefault="006B3215" w:rsidP="006B3215">
      <w:pPr>
        <w:pStyle w:val="a3"/>
        <w:spacing w:before="0" w:beforeAutospacing="0" w:after="160" w:afterAutospacing="0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t>5</w:t>
      </w:r>
      <w:r w:rsidR="006D52AB" w:rsidRPr="006B3215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  <w:r w:rsidR="006D52AB" w:rsidRPr="006B3215">
        <w:rPr>
          <w:rFonts w:ascii="Georgia" w:hAnsi="Georgia"/>
          <w:b/>
          <w:color w:val="000000"/>
        </w:rPr>
        <w:t xml:space="preserve">Облікові нюанси  операцій з валютою та </w:t>
      </w:r>
      <w:proofErr w:type="spellStart"/>
      <w:r w:rsidR="006D52AB" w:rsidRPr="006B3215">
        <w:rPr>
          <w:rFonts w:ascii="Georgia" w:hAnsi="Georgia"/>
          <w:b/>
          <w:color w:val="000000"/>
        </w:rPr>
        <w:t>експортно</w:t>
      </w:r>
      <w:proofErr w:type="spellEnd"/>
      <w:r w:rsidR="006D52AB" w:rsidRPr="006B3215">
        <w:rPr>
          <w:rFonts w:ascii="Georgia" w:hAnsi="Georgia"/>
          <w:b/>
          <w:color w:val="000000"/>
        </w:rPr>
        <w:t xml:space="preserve"> – імпортних операцій: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дата визнання доходів і витрат у бухгалтерському обліку;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вплив переходу права власності;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курсові різниці;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перерахунок балансової вартості валюти;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дисконтування довгострокових </w:t>
      </w:r>
      <w:proofErr w:type="spellStart"/>
      <w:r w:rsidRPr="006B3215">
        <w:rPr>
          <w:rFonts w:ascii="Georgia" w:hAnsi="Georgia"/>
          <w:color w:val="000000"/>
        </w:rPr>
        <w:t>заборогованостей</w:t>
      </w:r>
      <w:proofErr w:type="spellEnd"/>
      <w:r w:rsidRPr="006B3215">
        <w:rPr>
          <w:rFonts w:ascii="Georgia" w:hAnsi="Georgia"/>
          <w:color w:val="000000"/>
        </w:rPr>
        <w:t xml:space="preserve"> та зобов’язань по </w:t>
      </w:r>
      <w:proofErr w:type="spellStart"/>
      <w:r w:rsidRPr="006B3215">
        <w:rPr>
          <w:rFonts w:ascii="Georgia" w:hAnsi="Georgia"/>
          <w:color w:val="000000"/>
        </w:rPr>
        <w:t>ЗЕД</w:t>
      </w:r>
      <w:proofErr w:type="spellEnd"/>
      <w:r w:rsidRPr="006B3215">
        <w:rPr>
          <w:rFonts w:ascii="Georgia" w:hAnsi="Georgia"/>
          <w:color w:val="000000"/>
        </w:rPr>
        <w:t xml:space="preserve"> – контрактам;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формування первісної вартості імпортних товарів;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безоплатне отримання товарів і наслідки;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безоплатно отримані рекламні матеріали;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</w:t>
      </w:r>
      <w:proofErr w:type="spellStart"/>
      <w:r w:rsidRPr="006B3215">
        <w:rPr>
          <w:rFonts w:ascii="Georgia" w:hAnsi="Georgia"/>
          <w:color w:val="000000"/>
        </w:rPr>
        <w:t>бонусні</w:t>
      </w:r>
      <w:proofErr w:type="spellEnd"/>
      <w:r w:rsidRPr="006B3215">
        <w:rPr>
          <w:rFonts w:ascii="Georgia" w:hAnsi="Georgia"/>
          <w:color w:val="000000"/>
        </w:rPr>
        <w:t xml:space="preserve"> заохочення, отримані від нерезидента; </w:t>
      </w:r>
      <w:proofErr w:type="spellStart"/>
      <w:r w:rsidRPr="006B3215">
        <w:rPr>
          <w:rFonts w:ascii="Georgia" w:hAnsi="Georgia"/>
          <w:color w:val="000000"/>
        </w:rPr>
        <w:t>кредит-</w:t>
      </w:r>
      <w:proofErr w:type="spellEnd"/>
      <w:r w:rsidRPr="006B3215">
        <w:rPr>
          <w:rFonts w:ascii="Georgia" w:hAnsi="Georgia"/>
          <w:color w:val="000000"/>
        </w:rPr>
        <w:t xml:space="preserve"> нота.</w:t>
      </w:r>
    </w:p>
    <w:p w:rsidR="006D52AB" w:rsidRPr="006B3215" w:rsidRDefault="006B3215" w:rsidP="006D52AB">
      <w:pPr>
        <w:pStyle w:val="a3"/>
        <w:spacing w:before="0" w:beforeAutospacing="0" w:after="160" w:afterAutospacing="0"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t>6</w:t>
      </w:r>
      <w:r w:rsidR="006D52AB" w:rsidRPr="006B3215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  <w:proofErr w:type="spellStart"/>
      <w:r w:rsidR="006D52AB" w:rsidRPr="006B3215">
        <w:rPr>
          <w:rFonts w:ascii="Georgia" w:hAnsi="Georgia"/>
          <w:b/>
          <w:color w:val="000000"/>
        </w:rPr>
        <w:t>ЗЕД</w:t>
      </w:r>
      <w:proofErr w:type="spellEnd"/>
      <w:r w:rsidR="006D52AB" w:rsidRPr="006B3215">
        <w:rPr>
          <w:rFonts w:ascii="Georgia" w:hAnsi="Georgia"/>
          <w:b/>
          <w:color w:val="000000"/>
        </w:rPr>
        <w:t xml:space="preserve"> – наслідки для </w:t>
      </w:r>
      <w:r w:rsidR="006D52AB" w:rsidRPr="006B3215">
        <w:rPr>
          <w:rFonts w:ascii="Georgia" w:hAnsi="Georgia"/>
          <w:b/>
          <w:bCs/>
          <w:color w:val="000000"/>
        </w:rPr>
        <w:t>«</w:t>
      </w:r>
      <w:proofErr w:type="spellStart"/>
      <w:r w:rsidR="006D52AB" w:rsidRPr="006B3215">
        <w:rPr>
          <w:rFonts w:ascii="Georgia" w:hAnsi="Georgia"/>
          <w:b/>
          <w:bCs/>
          <w:color w:val="000000"/>
        </w:rPr>
        <w:t>єдинника</w:t>
      </w:r>
      <w:proofErr w:type="spellEnd"/>
      <w:r w:rsidR="006D52AB" w:rsidRPr="006B3215">
        <w:rPr>
          <w:rFonts w:ascii="Georgia" w:hAnsi="Georgia"/>
          <w:b/>
          <w:bCs/>
          <w:color w:val="000000"/>
        </w:rPr>
        <w:t>».</w:t>
      </w:r>
    </w:p>
    <w:p w:rsidR="006D52AB" w:rsidRPr="006B3215" w:rsidRDefault="006B3215" w:rsidP="006B3215">
      <w:pPr>
        <w:pStyle w:val="a3"/>
        <w:spacing w:before="0" w:beforeAutospacing="0" w:after="160" w:afterAutospacing="0"/>
        <w:rPr>
          <w:rFonts w:ascii="Georgia" w:hAnsi="Georgia"/>
        </w:rPr>
      </w:pPr>
      <w:r>
        <w:rPr>
          <w:rFonts w:ascii="Georgia" w:hAnsi="Georgia"/>
          <w:b/>
          <w:color w:val="000000"/>
        </w:rPr>
        <w:t>7</w:t>
      </w:r>
      <w:r w:rsidR="006D52AB" w:rsidRPr="006B3215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  <w:proofErr w:type="spellStart"/>
      <w:r w:rsidR="006D52AB" w:rsidRPr="006B3215">
        <w:rPr>
          <w:rFonts w:ascii="Georgia" w:hAnsi="Georgia"/>
          <w:b/>
          <w:color w:val="000000"/>
        </w:rPr>
        <w:t>ЗЕД</w:t>
      </w:r>
      <w:proofErr w:type="spellEnd"/>
      <w:r w:rsidR="006D52AB" w:rsidRPr="006B3215">
        <w:rPr>
          <w:rFonts w:ascii="Georgia" w:hAnsi="Georgia"/>
          <w:b/>
          <w:color w:val="000000"/>
        </w:rPr>
        <w:t xml:space="preserve"> – наслідки </w:t>
      </w:r>
      <w:r w:rsidR="006D52AB" w:rsidRPr="006B3215">
        <w:rPr>
          <w:rFonts w:ascii="Georgia" w:hAnsi="Georgia"/>
          <w:b/>
          <w:bCs/>
          <w:color w:val="000000"/>
        </w:rPr>
        <w:t>в податку на прибуток</w:t>
      </w:r>
      <w:r w:rsidR="006D52AB" w:rsidRPr="006B3215">
        <w:rPr>
          <w:rFonts w:ascii="Georgia" w:hAnsi="Georgia"/>
          <w:color w:val="000000"/>
        </w:rPr>
        <w:t xml:space="preserve"> (вплив на </w:t>
      </w:r>
      <w:proofErr w:type="spellStart"/>
      <w:r w:rsidR="006D52AB" w:rsidRPr="006B3215">
        <w:rPr>
          <w:rFonts w:ascii="Georgia" w:hAnsi="Georgia"/>
          <w:color w:val="000000"/>
        </w:rPr>
        <w:t>фінрезультат</w:t>
      </w:r>
      <w:proofErr w:type="spellEnd"/>
      <w:r w:rsidR="006D52AB" w:rsidRPr="006B3215">
        <w:rPr>
          <w:rFonts w:ascii="Georgia" w:hAnsi="Georgia"/>
          <w:color w:val="000000"/>
        </w:rPr>
        <w:t xml:space="preserve">; нові </w:t>
      </w:r>
      <w:proofErr w:type="spellStart"/>
      <w:r w:rsidR="006D52AB" w:rsidRPr="006B3215">
        <w:rPr>
          <w:rFonts w:ascii="Georgia" w:hAnsi="Georgia"/>
          <w:color w:val="000000"/>
        </w:rPr>
        <w:t>коригуючі</w:t>
      </w:r>
      <w:proofErr w:type="spellEnd"/>
      <w:r w:rsidR="006D52AB" w:rsidRPr="006B3215">
        <w:rPr>
          <w:rFonts w:ascii="Georgia" w:hAnsi="Georgia"/>
          <w:color w:val="000000"/>
        </w:rPr>
        <w:t xml:space="preserve"> різниці по операціях з нерезидентами і в яких випадках різниць можна уникнути; ОС з – </w:t>
      </w:r>
      <w:proofErr w:type="spellStart"/>
      <w:r w:rsidR="006D52AB" w:rsidRPr="006B3215">
        <w:rPr>
          <w:rFonts w:ascii="Georgia" w:hAnsi="Georgia"/>
          <w:color w:val="000000"/>
        </w:rPr>
        <w:t>ЗЕД</w:t>
      </w:r>
      <w:proofErr w:type="spellEnd"/>
      <w:r w:rsidR="006D52AB" w:rsidRPr="006B3215">
        <w:rPr>
          <w:rFonts w:ascii="Georgia" w:hAnsi="Georgia"/>
          <w:color w:val="000000"/>
        </w:rPr>
        <w:t xml:space="preserve"> </w:t>
      </w:r>
      <w:proofErr w:type="spellStart"/>
      <w:r w:rsidR="006D52AB" w:rsidRPr="006B3215">
        <w:rPr>
          <w:rFonts w:ascii="Georgia" w:hAnsi="Georgia"/>
          <w:color w:val="000000"/>
        </w:rPr>
        <w:t>дебіторки</w:t>
      </w:r>
      <w:proofErr w:type="spellEnd"/>
      <w:r w:rsidR="006D52AB" w:rsidRPr="006B3215">
        <w:rPr>
          <w:rFonts w:ascii="Georgia" w:hAnsi="Georgia"/>
          <w:color w:val="000000"/>
        </w:rPr>
        <w:t xml:space="preserve"> та кредиторки; перерахування внесків нерезидентам; виплати нерезидентам та їх оподаткування -  «податок на репатріацію», </w:t>
      </w:r>
      <w:proofErr w:type="spellStart"/>
      <w:r w:rsidR="006D52AB" w:rsidRPr="006B3215">
        <w:rPr>
          <w:rFonts w:ascii="Georgia" w:hAnsi="Georgia"/>
          <w:color w:val="000000"/>
        </w:rPr>
        <w:t>відораження</w:t>
      </w:r>
      <w:proofErr w:type="spellEnd"/>
      <w:r w:rsidR="006D52AB" w:rsidRPr="006B3215">
        <w:rPr>
          <w:rFonts w:ascii="Georgia" w:hAnsi="Georgia"/>
          <w:color w:val="000000"/>
        </w:rPr>
        <w:t xml:space="preserve"> у додатку ВП).</w:t>
      </w:r>
    </w:p>
    <w:p w:rsidR="006D52AB" w:rsidRPr="006B3215" w:rsidRDefault="006B3215" w:rsidP="006B3215">
      <w:pPr>
        <w:pStyle w:val="a3"/>
        <w:spacing w:before="0" w:beforeAutospacing="0" w:after="160" w:afterAutospacing="0"/>
        <w:rPr>
          <w:rFonts w:ascii="Georgia" w:hAnsi="Georgia"/>
        </w:rPr>
      </w:pPr>
      <w:r>
        <w:rPr>
          <w:rFonts w:ascii="Georgia" w:hAnsi="Georgia"/>
          <w:b/>
          <w:color w:val="000000"/>
        </w:rPr>
        <w:t xml:space="preserve">8. </w:t>
      </w:r>
      <w:r w:rsidR="006D52AB" w:rsidRPr="006B3215">
        <w:rPr>
          <w:rFonts w:ascii="Georgia" w:hAnsi="Georgia"/>
          <w:b/>
          <w:color w:val="000000"/>
        </w:rPr>
        <w:t xml:space="preserve">Дивіденди нерезиденту </w:t>
      </w:r>
      <w:proofErr w:type="spellStart"/>
      <w:r w:rsidR="006D52AB" w:rsidRPr="006B3215">
        <w:rPr>
          <w:rFonts w:ascii="Georgia" w:hAnsi="Georgia"/>
          <w:b/>
          <w:color w:val="000000"/>
        </w:rPr>
        <w:t>юрособі</w:t>
      </w:r>
      <w:proofErr w:type="spellEnd"/>
      <w:r w:rsidR="006D52AB" w:rsidRPr="006B3215">
        <w:rPr>
          <w:rFonts w:ascii="Georgia" w:hAnsi="Georgia"/>
          <w:b/>
          <w:color w:val="000000"/>
        </w:rPr>
        <w:t xml:space="preserve"> та фізичній особі – особливості</w:t>
      </w:r>
      <w:r w:rsidR="006D52AB" w:rsidRPr="006B3215">
        <w:rPr>
          <w:rFonts w:ascii="Georgia" w:hAnsi="Georgia"/>
          <w:color w:val="000000"/>
        </w:rPr>
        <w:t xml:space="preserve"> оподаткування та відображення у звітності.</w:t>
      </w:r>
    </w:p>
    <w:p w:rsidR="006D52AB" w:rsidRPr="006B3215" w:rsidRDefault="006B3215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000000"/>
        </w:rPr>
        <w:t>9</w:t>
      </w:r>
      <w:r w:rsidR="006D52AB" w:rsidRPr="006B3215">
        <w:rPr>
          <w:rFonts w:ascii="Georgia" w:hAnsi="Georgia"/>
          <w:b/>
          <w:color w:val="000000"/>
        </w:rPr>
        <w:t xml:space="preserve">. ПДВ – нюанси  </w:t>
      </w:r>
      <w:proofErr w:type="spellStart"/>
      <w:r w:rsidR="006D52AB" w:rsidRPr="006B3215">
        <w:rPr>
          <w:rFonts w:ascii="Georgia" w:hAnsi="Georgia"/>
          <w:b/>
          <w:color w:val="000000"/>
        </w:rPr>
        <w:t>експортно</w:t>
      </w:r>
      <w:proofErr w:type="spellEnd"/>
      <w:r w:rsidR="006D52AB" w:rsidRPr="006B3215">
        <w:rPr>
          <w:rFonts w:ascii="Georgia" w:hAnsi="Georgia"/>
          <w:b/>
          <w:color w:val="000000"/>
        </w:rPr>
        <w:t xml:space="preserve"> – імпортних операцій</w:t>
      </w:r>
      <w:r w:rsidR="006D52AB" w:rsidRPr="006B3215">
        <w:rPr>
          <w:rFonts w:ascii="Georgia" w:hAnsi="Georgia"/>
          <w:color w:val="000000"/>
        </w:rPr>
        <w:t>: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податковий кредит - правила відображення в Декларації;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lastRenderedPageBreak/>
        <w:t xml:space="preserve">- тимчасові </w:t>
      </w:r>
      <w:proofErr w:type="spellStart"/>
      <w:r w:rsidRPr="006B3215">
        <w:rPr>
          <w:rFonts w:ascii="Georgia" w:hAnsi="Georgia"/>
          <w:color w:val="000000"/>
        </w:rPr>
        <w:t>МД</w:t>
      </w:r>
      <w:proofErr w:type="spellEnd"/>
      <w:r w:rsidRPr="006B3215">
        <w:rPr>
          <w:rFonts w:ascii="Georgia" w:hAnsi="Georgia"/>
          <w:color w:val="000000"/>
        </w:rPr>
        <w:t xml:space="preserve">; різниці між задекларованим і отриманим товаром;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повернення товарів;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>- продаж нижче ціни придбання, знижки, бонуси, перегляд цін;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база оподаткування за новими правилами в 2020 році;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>- особливості визначення місця поставки по операціях з нерезидентами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послуги, отримані від нерезидента на території України: правила складання ПН, відображення в Додатку 6 Декларації з ПДВ у 2020 році; </w:t>
      </w:r>
    </w:p>
    <w:p w:rsidR="006D52AB" w:rsidRPr="006B3215" w:rsidRDefault="006D52AB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 w:rsidRPr="006B3215">
        <w:rPr>
          <w:rFonts w:ascii="Georgia" w:hAnsi="Georgia"/>
          <w:color w:val="000000"/>
        </w:rPr>
        <w:t xml:space="preserve">- імпорт без ввезення та експорт без вивозу: особливості обліку та оподаткування ПДВ (результати судової практики). </w:t>
      </w:r>
    </w:p>
    <w:p w:rsidR="006D52AB" w:rsidRPr="006B3215" w:rsidRDefault="006B3215" w:rsidP="006D52AB">
      <w:pPr>
        <w:pStyle w:val="a3"/>
        <w:spacing w:before="0" w:beforeAutospacing="0" w:after="16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000000"/>
        </w:rPr>
        <w:t>10</w:t>
      </w:r>
      <w:r w:rsidR="006D52AB" w:rsidRPr="006B3215">
        <w:rPr>
          <w:rFonts w:ascii="Georgia" w:hAnsi="Georgia"/>
          <w:b/>
          <w:color w:val="000000"/>
        </w:rPr>
        <w:t>.Валютний контроль – 2020.</w:t>
      </w:r>
      <w:r w:rsidR="006D52AB" w:rsidRPr="006B3215">
        <w:rPr>
          <w:rFonts w:ascii="Georgia" w:hAnsi="Georgia"/>
          <w:color w:val="000000"/>
        </w:rPr>
        <w:t xml:space="preserve"> Нові правила визначення граничного терміну розрахунків у </w:t>
      </w:r>
      <w:proofErr w:type="spellStart"/>
      <w:r w:rsidR="006D52AB" w:rsidRPr="006B3215">
        <w:rPr>
          <w:rFonts w:ascii="Georgia" w:hAnsi="Georgia"/>
          <w:color w:val="000000"/>
        </w:rPr>
        <w:t>ЗЕД-операціях</w:t>
      </w:r>
      <w:proofErr w:type="spellEnd"/>
      <w:r w:rsidR="006D52AB" w:rsidRPr="006B3215">
        <w:rPr>
          <w:rFonts w:ascii="Georgia" w:hAnsi="Georgia"/>
          <w:color w:val="000000"/>
        </w:rPr>
        <w:t>. Нова сума незначної операції. Режими експорт – імпорт, імпорт без ввезення та експорт без вивозу. Штрафні санкції в зовнішньоекономічній діяльності.</w:t>
      </w:r>
    </w:p>
    <w:p w:rsidR="006D52AB" w:rsidRDefault="006D52AB" w:rsidP="006D52AB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ІНДИВІДУАЛЬНІ ГРУПИ ДО 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12</w:t>
      </w: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 ЧОЛОВІК!</w:t>
      </w:r>
    </w:p>
    <w:tbl>
      <w:tblPr>
        <w:tblW w:w="1025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502"/>
        <w:gridCol w:w="2757"/>
      </w:tblGrid>
      <w:tr w:rsidR="006D52AB" w:rsidTr="006B3215">
        <w:trPr>
          <w:trHeight w:val="393"/>
        </w:trPr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spacing w:after="160"/>
              <w:rPr>
                <w:rFonts w:ascii="Times New Roman" w:eastAsiaTheme="minorHAnsi" w:hAnsi="Times New Roman"/>
                <w:i/>
                <w:iCs/>
                <w:color w:val="21212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Роздатковий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методичний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матеріал</w:t>
            </w:r>
            <w:proofErr w:type="spellEnd"/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B" w:rsidRDefault="006D52AB" w:rsidP="008D00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2AB" w:rsidTr="006B3215">
        <w:trPr>
          <w:trHeight w:val="230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rPr>
                <w:rFonts w:ascii="Times New Roman" w:eastAsiaTheme="minorHAnsi" w:hAnsi="Times New Roman"/>
                <w:i/>
                <w:iCs/>
                <w:color w:val="21212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Сертифікат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учасника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B" w:rsidRDefault="006D52AB" w:rsidP="008D00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2AB" w:rsidTr="006B3215">
        <w:trPr>
          <w:trHeight w:val="259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rPr>
                <w:rFonts w:ascii="Times New Roman" w:eastAsiaTheme="minorHAnsi" w:hAnsi="Times New Roman"/>
                <w:i/>
                <w:iCs/>
                <w:color w:val="21212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Кава-брейк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B" w:rsidRDefault="006D52AB" w:rsidP="008D00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2AB" w:rsidTr="006B3215">
        <w:trPr>
          <w:trHeight w:val="220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rPr>
                <w:rFonts w:ascii="Times New Roman" w:eastAsiaTheme="minorHAnsi" w:hAnsi="Times New Roman"/>
                <w:i/>
                <w:iCs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Час занять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pacing w:after="120"/>
              <w:ind w:left="28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10-00 до 15-00</w:t>
            </w:r>
          </w:p>
        </w:tc>
      </w:tr>
      <w:tr w:rsidR="006D52AB" w:rsidTr="006B3215">
        <w:trPr>
          <w:trHeight w:val="205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Вартість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 w:rsidP="006D52AB">
            <w:pPr>
              <w:spacing w:after="120"/>
              <w:ind w:left="28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1350,00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6D52AB" w:rsidTr="006B3215">
        <w:trPr>
          <w:trHeight w:val="205"/>
        </w:trPr>
        <w:tc>
          <w:tcPr>
            <w:tcW w:w="10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AB" w:rsidRDefault="006D52AB">
            <w:pPr>
              <w:shd w:val="clear" w:color="auto" w:fill="FFFFFF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, м. Майдан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Незалежності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. Т.Шевченко 13,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оф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 9</w:t>
            </w:r>
          </w:p>
        </w:tc>
      </w:tr>
    </w:tbl>
    <w:p w:rsidR="006D52AB" w:rsidRDefault="006D52AB" w:rsidP="006D52AB">
      <w:pPr>
        <w:shd w:val="clear" w:color="auto" w:fill="FFFFFF"/>
        <w:jc w:val="center"/>
        <w:rPr>
          <w:rFonts w:ascii="Georgia" w:eastAsiaTheme="minorHAnsi" w:hAnsi="Georgia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З найкращими побажаннями – Юлія </w:t>
      </w:r>
      <w:proofErr w:type="spellStart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Мойсієнко</w:t>
      </w:r>
      <w:proofErr w:type="spellEnd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r w:rsidR="00871B21"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/ Наталія Яблонська</w:t>
      </w:r>
    </w:p>
    <w:p w:rsidR="006D52AB" w:rsidRDefault="006D52AB" w:rsidP="006D52AB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тел. 044-461-94-62, 251-18-07 +38 067-657-20-73.</w:t>
      </w:r>
    </w:p>
    <w:p w:rsidR="001B5364" w:rsidRDefault="001B5364"/>
    <w:sectPr w:rsidR="001B5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52AB"/>
    <w:rsid w:val="001B5364"/>
    <w:rsid w:val="006B3215"/>
    <w:rsid w:val="006D52AB"/>
    <w:rsid w:val="008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256,baiaagaaboqcaaadznqaaav0daaaaaaaaaaaaaaaaaaaaaaaaaaaaaaaaaaaaaaaaaaaaaaaaaaaaaaaaaaaaaaaaaaaaaaaaaaaaaaaaaaaaaaaaaaaaaaaaaaaaaaaaaaaaaaaaaaaaaaaaaaaaaaaaaaaaaaaaaaaaaaaaaaaaaaaaaaaaaaaaaaaaaaaaaaaaaaaaaaaaaaaaaaaaaaaaaaaaaaaaaaaaaa"/>
    <w:basedOn w:val="a"/>
    <w:rsid w:val="006D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2AB"/>
    <w:rPr>
      <w:rFonts w:ascii="Courier New" w:eastAsiaTheme="minorHAns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D52AB"/>
    <w:pPr>
      <w:spacing w:after="120" w:line="480" w:lineRule="auto"/>
      <w:ind w:left="283"/>
    </w:pPr>
    <w:rPr>
      <w:rFonts w:ascii="Calibri" w:eastAsiaTheme="minorHAns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2AB"/>
    <w:rPr>
      <w:rFonts w:ascii="Calibri" w:eastAsiaTheme="minorHAnsi" w:hAnsi="Calibri" w:cs="Times New Roman"/>
    </w:rPr>
  </w:style>
  <w:style w:type="paragraph" w:styleId="a4">
    <w:name w:val="List Paragraph"/>
    <w:basedOn w:val="a"/>
    <w:uiPriority w:val="34"/>
    <w:qFormat/>
    <w:rsid w:val="006D52AB"/>
    <w:pPr>
      <w:ind w:left="720"/>
    </w:pPr>
    <w:rPr>
      <w:rFonts w:ascii="Calibri" w:eastAsiaTheme="minorHAnsi" w:hAnsi="Calibri" w:cs="Times New Roman"/>
    </w:rPr>
  </w:style>
  <w:style w:type="paragraph" w:customStyle="1" w:styleId="xfmc1">
    <w:name w:val="xfmc1"/>
    <w:basedOn w:val="a"/>
    <w:uiPriority w:val="99"/>
    <w:rsid w:val="006B32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2020-02-20T12:06:00Z</dcterms:created>
  <dcterms:modified xsi:type="dcterms:W3CDTF">2020-02-20T12:06:00Z</dcterms:modified>
</cp:coreProperties>
</file>