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23" w:rsidRPr="005F1D23" w:rsidRDefault="005F1D23" w:rsidP="005F1D23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ru-RU" w:eastAsia="ru-RU"/>
        </w:rPr>
      </w:pPr>
      <w:r w:rsidRPr="005F1D23">
        <w:rPr>
          <w:rFonts w:ascii="Calibri" w:eastAsia="Times New Roman" w:hAnsi="Calibri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FA85415" wp14:editId="07AE89EA">
            <wp:simplePos x="0" y="0"/>
            <wp:positionH relativeFrom="column">
              <wp:posOffset>-822960</wp:posOffset>
            </wp:positionH>
            <wp:positionV relativeFrom="paragraph">
              <wp:posOffset>-558165</wp:posOffset>
            </wp:positionV>
            <wp:extent cx="814705" cy="1076325"/>
            <wp:effectExtent l="19050" t="0" r="4445" b="0"/>
            <wp:wrapSquare wrapText="bothSides"/>
            <wp:docPr id="1" name="Рисунок 1" descr="http://icfm.ru/imgs/logo_icf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cfm.ru/imgs/logo_icf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b/>
          <w:bCs/>
          <w:sz w:val="24"/>
          <w:szCs w:val="24"/>
          <w:lang w:val="ru-RU" w:eastAsia="ru-RU"/>
        </w:rPr>
        <w:t xml:space="preserve">ПРОГРАММА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US" w:eastAsia="ru-RU"/>
        </w:rPr>
        <w:t>P</w:t>
      </w:r>
      <w:r w:rsidRPr="005F1D23">
        <w:rPr>
          <w:rFonts w:ascii="Calibri" w:eastAsia="Times New Roman" w:hAnsi="Calibri" w:cs="Times New Roman"/>
          <w:b/>
          <w:bCs/>
          <w:sz w:val="24"/>
          <w:szCs w:val="24"/>
          <w:lang w:val="ru-RU" w:eastAsia="ru-RU"/>
        </w:rPr>
        <w:t>M</w:t>
      </w:r>
      <w:r w:rsidR="004E3868">
        <w:rPr>
          <w:rFonts w:ascii="Calibri" w:eastAsia="Times New Roman" w:hAnsi="Calibri" w:cs="Times New Roman"/>
          <w:b/>
          <w:bCs/>
          <w:sz w:val="24"/>
          <w:szCs w:val="24"/>
          <w:lang w:val="en-US" w:eastAsia="ru-RU"/>
        </w:rPr>
        <w:t>C</w:t>
      </w:r>
      <w:bookmarkStart w:id="0" w:name="_GoBack"/>
      <w:bookmarkEnd w:id="0"/>
      <w:r w:rsidRPr="005F1D23">
        <w:rPr>
          <w:rFonts w:ascii="Calibri" w:eastAsia="Times New Roman" w:hAnsi="Calibri" w:cs="Times New Roman"/>
          <w:b/>
          <w:bCs/>
          <w:sz w:val="24"/>
          <w:szCs w:val="24"/>
          <w:lang w:val="ru-RU" w:eastAsia="ru-RU"/>
        </w:rPr>
        <w:t xml:space="preserve"> ICFM UK  (72 часа</w:t>
      </w:r>
      <w:proofErr w:type="gramStart"/>
      <w:r w:rsidRPr="005F1D23">
        <w:rPr>
          <w:rFonts w:ascii="Calibri" w:eastAsia="Times New Roman" w:hAnsi="Calibri" w:cs="Times New Roman"/>
          <w:b/>
          <w:bCs/>
          <w:sz w:val="24"/>
          <w:szCs w:val="24"/>
          <w:lang w:val="ru-RU" w:eastAsia="ru-RU"/>
        </w:rPr>
        <w:t xml:space="preserve"> )</w:t>
      </w:r>
      <w:proofErr w:type="gramEnd"/>
    </w:p>
    <w:p w:rsidR="005F1D23" w:rsidRPr="005F1D23" w:rsidRDefault="005F1D23" w:rsidP="005F1D23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ru-RU" w:eastAsia="ru-RU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ru-RU" w:eastAsia="ru-RU"/>
        </w:rPr>
        <w:t xml:space="preserve">«ПЛАНИРОВАНИЕ И УПРАВЛЕНИЕ </w:t>
      </w:r>
      <w:r w:rsidRPr="005F1D23">
        <w:rPr>
          <w:rFonts w:ascii="Calibri" w:eastAsia="Times New Roman" w:hAnsi="Calibri" w:cs="Times New Roman"/>
          <w:b/>
          <w:bCs/>
          <w:sz w:val="24"/>
          <w:szCs w:val="24"/>
          <w:lang w:val="ru-RU" w:eastAsia="ru-RU"/>
        </w:rPr>
        <w:t>»</w:t>
      </w:r>
    </w:p>
    <w:p w:rsidR="005F1D23" w:rsidRPr="005F1D23" w:rsidRDefault="005F1D23" w:rsidP="005F1D23">
      <w:pPr>
        <w:numPr>
          <w:ilvl w:val="0"/>
          <w:numId w:val="1"/>
        </w:numPr>
        <w:tabs>
          <w:tab w:val="left" w:pos="0"/>
          <w:tab w:val="left" w:pos="426"/>
        </w:tabs>
        <w:ind w:left="284"/>
        <w:contextualSpacing/>
        <w:jc w:val="both"/>
        <w:rPr>
          <w:rFonts w:ascii="Calibri" w:eastAsia="Calibri" w:hAnsi="Calibri" w:cs="Times New Roman"/>
          <w:b/>
          <w:sz w:val="24"/>
          <w:szCs w:val="24"/>
          <w:lang w:val="ru-RU" w:eastAsia="ru-RU"/>
        </w:rPr>
      </w:pPr>
      <w:r w:rsidRPr="005F1D23">
        <w:rPr>
          <w:rFonts w:ascii="Calibri" w:eastAsia="Calibri" w:hAnsi="Calibri" w:cs="Times New Roman"/>
          <w:b/>
          <w:sz w:val="24"/>
          <w:szCs w:val="24"/>
          <w:lang w:val="ru-RU" w:eastAsia="ru-RU"/>
        </w:rPr>
        <w:t>Понятие и методы налогового планирования</w:t>
      </w:r>
    </w:p>
    <w:p w:rsidR="005F1D23" w:rsidRPr="005F1D23" w:rsidRDefault="005F1D23" w:rsidP="005F1D23">
      <w:pPr>
        <w:numPr>
          <w:ilvl w:val="0"/>
          <w:numId w:val="2"/>
        </w:numPr>
        <w:tabs>
          <w:tab w:val="left" w:pos="0"/>
          <w:tab w:val="left" w:pos="426"/>
        </w:tabs>
        <w:contextualSpacing/>
        <w:jc w:val="both"/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</w:pPr>
      <w:r w:rsidRPr="005F1D23"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  <w:t>Обоснованная и необоснованная налоговая выгода.  </w:t>
      </w:r>
    </w:p>
    <w:p w:rsidR="005F1D23" w:rsidRPr="005F1D23" w:rsidRDefault="005F1D23" w:rsidP="005F1D23">
      <w:pPr>
        <w:numPr>
          <w:ilvl w:val="0"/>
          <w:numId w:val="2"/>
        </w:numPr>
        <w:tabs>
          <w:tab w:val="left" w:pos="0"/>
          <w:tab w:val="left" w:pos="426"/>
        </w:tabs>
        <w:contextualSpacing/>
        <w:jc w:val="both"/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</w:pPr>
      <w:r w:rsidRPr="005F1D23"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  <w:t xml:space="preserve">Налоговое планирование и уклонение от уплаты налогов. </w:t>
      </w:r>
    </w:p>
    <w:p w:rsidR="005F1D23" w:rsidRPr="005F1D23" w:rsidRDefault="005F1D23" w:rsidP="005F1D23">
      <w:pPr>
        <w:numPr>
          <w:ilvl w:val="0"/>
          <w:numId w:val="2"/>
        </w:numPr>
        <w:tabs>
          <w:tab w:val="left" w:pos="0"/>
          <w:tab w:val="left" w:pos="426"/>
        </w:tabs>
        <w:contextualSpacing/>
        <w:jc w:val="both"/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</w:pPr>
      <w:r w:rsidRPr="005F1D23"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  <w:t xml:space="preserve">Принципы и стадии налогового планирования. </w:t>
      </w:r>
    </w:p>
    <w:p w:rsidR="005F1D23" w:rsidRPr="005F1D23" w:rsidRDefault="005F1D23" w:rsidP="005F1D23">
      <w:pPr>
        <w:numPr>
          <w:ilvl w:val="0"/>
          <w:numId w:val="2"/>
        </w:numPr>
        <w:tabs>
          <w:tab w:val="left" w:pos="0"/>
          <w:tab w:val="left" w:pos="426"/>
        </w:tabs>
        <w:contextualSpacing/>
        <w:jc w:val="both"/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</w:pPr>
      <w:r w:rsidRPr="005F1D23"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  <w:t xml:space="preserve">Налоговые риски при работе с недобросовестным контрагентом. </w:t>
      </w:r>
    </w:p>
    <w:p w:rsidR="005F1D23" w:rsidRPr="005F1D23" w:rsidRDefault="005F1D23" w:rsidP="005F1D23">
      <w:pPr>
        <w:numPr>
          <w:ilvl w:val="0"/>
          <w:numId w:val="2"/>
        </w:numPr>
        <w:tabs>
          <w:tab w:val="left" w:pos="0"/>
          <w:tab w:val="left" w:pos="426"/>
        </w:tabs>
        <w:contextualSpacing/>
        <w:jc w:val="both"/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</w:pPr>
      <w:r w:rsidRPr="005F1D23"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  <w:t xml:space="preserve">Как «проверить» контрагента – </w:t>
      </w:r>
      <w:proofErr w:type="gramStart"/>
      <w:r w:rsidRPr="005F1D23"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  <w:t>рекомендации</w:t>
      </w:r>
      <w:proofErr w:type="gramEnd"/>
      <w:r w:rsidRPr="005F1D23"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  <w:t xml:space="preserve">: что проверять и </w:t>
      </w:r>
      <w:proofErr w:type="gramStart"/>
      <w:r w:rsidRPr="005F1D23"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  <w:t>каким</w:t>
      </w:r>
      <w:proofErr w:type="gramEnd"/>
      <w:r w:rsidRPr="005F1D23"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  <w:t xml:space="preserve"> способом.</w:t>
      </w:r>
    </w:p>
    <w:p w:rsidR="005F1D23" w:rsidRPr="005F1D23" w:rsidRDefault="005F1D23" w:rsidP="005F1D23">
      <w:pPr>
        <w:tabs>
          <w:tab w:val="left" w:pos="284"/>
        </w:tabs>
        <w:ind w:left="284"/>
        <w:contextualSpacing/>
        <w:jc w:val="both"/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</w:pPr>
    </w:p>
    <w:p w:rsidR="005F1D23" w:rsidRPr="005F1D23" w:rsidRDefault="005F1D23" w:rsidP="005F1D23">
      <w:pPr>
        <w:numPr>
          <w:ilvl w:val="0"/>
          <w:numId w:val="1"/>
        </w:numPr>
        <w:tabs>
          <w:tab w:val="left" w:pos="0"/>
          <w:tab w:val="left" w:pos="426"/>
        </w:tabs>
        <w:ind w:left="284"/>
        <w:contextualSpacing/>
        <w:jc w:val="both"/>
        <w:rPr>
          <w:rFonts w:ascii="Calibri" w:eastAsia="Calibri" w:hAnsi="Calibri" w:cs="Times New Roman"/>
          <w:b/>
          <w:sz w:val="24"/>
          <w:szCs w:val="24"/>
          <w:lang w:val="ru-RU" w:eastAsia="ru-RU"/>
        </w:rPr>
      </w:pPr>
      <w:r w:rsidRPr="005F1D23">
        <w:rPr>
          <w:rFonts w:ascii="Calibri" w:eastAsia="Calibri" w:hAnsi="Calibri" w:cs="Times New Roman"/>
          <w:b/>
          <w:sz w:val="24"/>
          <w:szCs w:val="24"/>
          <w:lang w:val="ru-RU" w:eastAsia="ru-RU"/>
        </w:rPr>
        <w:t xml:space="preserve"> Взаимосвязь налогового и гражданского законодательства в целях оптимизации налогообложения</w:t>
      </w:r>
    </w:p>
    <w:p w:rsidR="005F1D23" w:rsidRPr="005F1D23" w:rsidRDefault="005F1D23" w:rsidP="005F1D23">
      <w:pPr>
        <w:numPr>
          <w:ilvl w:val="0"/>
          <w:numId w:val="3"/>
        </w:numPr>
        <w:tabs>
          <w:tab w:val="left" w:pos="0"/>
          <w:tab w:val="left" w:pos="1134"/>
        </w:tabs>
        <w:ind w:hanging="11"/>
        <w:contextualSpacing/>
        <w:jc w:val="both"/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</w:pPr>
      <w:r w:rsidRPr="005F1D23"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  <w:t xml:space="preserve">Выбор организационно-правовой формы юридического лица. Выбор места регистрации. </w:t>
      </w:r>
    </w:p>
    <w:p w:rsidR="005F1D23" w:rsidRPr="005F1D23" w:rsidRDefault="005F1D23" w:rsidP="005F1D23">
      <w:pPr>
        <w:numPr>
          <w:ilvl w:val="0"/>
          <w:numId w:val="3"/>
        </w:numPr>
        <w:tabs>
          <w:tab w:val="left" w:pos="0"/>
          <w:tab w:val="left" w:pos="1134"/>
        </w:tabs>
        <w:ind w:hanging="11"/>
        <w:contextualSpacing/>
        <w:jc w:val="both"/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</w:pPr>
      <w:r w:rsidRPr="005F1D23"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  <w:t xml:space="preserve">Налоговые режимы </w:t>
      </w:r>
    </w:p>
    <w:p w:rsidR="005F1D23" w:rsidRPr="005F1D23" w:rsidRDefault="005F1D23" w:rsidP="005F1D23">
      <w:pPr>
        <w:numPr>
          <w:ilvl w:val="0"/>
          <w:numId w:val="3"/>
        </w:numPr>
        <w:tabs>
          <w:tab w:val="left" w:pos="0"/>
          <w:tab w:val="left" w:pos="1134"/>
        </w:tabs>
        <w:ind w:hanging="11"/>
        <w:contextualSpacing/>
        <w:jc w:val="both"/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</w:pPr>
      <w:r w:rsidRPr="005F1D23"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  <w:t xml:space="preserve">Выбор договорной формы осуществления деятельности. </w:t>
      </w:r>
    </w:p>
    <w:p w:rsidR="005F1D23" w:rsidRPr="005F1D23" w:rsidRDefault="005F1D23" w:rsidP="005F1D23">
      <w:pPr>
        <w:numPr>
          <w:ilvl w:val="0"/>
          <w:numId w:val="3"/>
        </w:numPr>
        <w:tabs>
          <w:tab w:val="left" w:pos="0"/>
          <w:tab w:val="left" w:pos="1134"/>
        </w:tabs>
        <w:ind w:hanging="11"/>
        <w:contextualSpacing/>
        <w:jc w:val="both"/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</w:pPr>
      <w:proofErr w:type="gramStart"/>
      <w:r w:rsidRPr="005F1D23"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  <w:t>Особенности формирования учетной политики в целях снижения налоговой нагрузки (льготные предприятия:</w:t>
      </w:r>
      <w:proofErr w:type="gramEnd"/>
      <w:r w:rsidRPr="005F1D23"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  <w:t xml:space="preserve"> </w:t>
      </w:r>
      <w:proofErr w:type="gramStart"/>
      <w:r w:rsidRPr="005F1D23"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  <w:t>ИТ-компании, особые экономические зоны, свободные экономические зоны, территории опережающего развития).</w:t>
      </w:r>
      <w:proofErr w:type="gramEnd"/>
      <w:r w:rsidRPr="005F1D23"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  <w:t xml:space="preserve"> Налоговое планирование с участием нерезидентных структур.</w:t>
      </w:r>
    </w:p>
    <w:p w:rsidR="005F1D23" w:rsidRPr="005F1D23" w:rsidRDefault="005F1D23" w:rsidP="005F1D23">
      <w:pPr>
        <w:tabs>
          <w:tab w:val="left" w:pos="0"/>
          <w:tab w:val="left" w:pos="1134"/>
        </w:tabs>
        <w:ind w:left="720"/>
        <w:contextualSpacing/>
        <w:jc w:val="both"/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</w:pPr>
    </w:p>
    <w:p w:rsidR="005F1D23" w:rsidRPr="005F1D23" w:rsidRDefault="005F1D23" w:rsidP="005F1D23">
      <w:pPr>
        <w:tabs>
          <w:tab w:val="left" w:pos="0"/>
          <w:tab w:val="left" w:pos="426"/>
        </w:tabs>
        <w:ind w:left="284"/>
        <w:contextualSpacing/>
        <w:jc w:val="both"/>
        <w:rPr>
          <w:rFonts w:ascii="Calibri" w:eastAsia="Calibri" w:hAnsi="Calibri" w:cs="Times New Roman"/>
          <w:b/>
          <w:sz w:val="24"/>
          <w:szCs w:val="24"/>
          <w:lang w:val="ru-RU" w:eastAsia="ru-RU"/>
        </w:rPr>
      </w:pPr>
      <w:r w:rsidRPr="005F1D23">
        <w:rPr>
          <w:rFonts w:ascii="Calibri" w:eastAsia="Calibri" w:hAnsi="Calibri" w:cs="Times New Roman"/>
          <w:b/>
          <w:sz w:val="24"/>
          <w:szCs w:val="24"/>
          <w:lang w:val="ru-RU" w:eastAsia="ru-RU"/>
        </w:rPr>
        <w:t xml:space="preserve">3. Основные виды налогов </w:t>
      </w:r>
    </w:p>
    <w:p w:rsidR="005F1D23" w:rsidRPr="005F1D23" w:rsidRDefault="005F1D23" w:rsidP="005F1D23">
      <w:pPr>
        <w:numPr>
          <w:ilvl w:val="0"/>
          <w:numId w:val="4"/>
        </w:numPr>
        <w:tabs>
          <w:tab w:val="left" w:pos="0"/>
        </w:tabs>
        <w:contextualSpacing/>
        <w:jc w:val="both"/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</w:pPr>
      <w:r w:rsidRPr="005F1D23"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  <w:t>Административная, налоговая и уголовная ответственность за применение нелегитимных схем оптимизации налоговой нагрузки.</w:t>
      </w:r>
    </w:p>
    <w:p w:rsidR="005F1D23" w:rsidRPr="005F1D23" w:rsidRDefault="005F1D23" w:rsidP="005F1D23">
      <w:pPr>
        <w:numPr>
          <w:ilvl w:val="0"/>
          <w:numId w:val="4"/>
        </w:numPr>
        <w:tabs>
          <w:tab w:val="left" w:pos="0"/>
        </w:tabs>
        <w:contextualSpacing/>
        <w:jc w:val="both"/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</w:pPr>
      <w:r w:rsidRPr="005F1D23"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  <w:t xml:space="preserve">Планирование и оптимизация отдельных налогов. </w:t>
      </w:r>
    </w:p>
    <w:p w:rsidR="005F1D23" w:rsidRPr="005F1D23" w:rsidRDefault="005F1D23" w:rsidP="005F1D23">
      <w:pPr>
        <w:numPr>
          <w:ilvl w:val="0"/>
          <w:numId w:val="4"/>
        </w:numPr>
        <w:tabs>
          <w:tab w:val="left" w:pos="0"/>
        </w:tabs>
        <w:contextualSpacing/>
        <w:jc w:val="both"/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</w:pPr>
      <w:r w:rsidRPr="005F1D23"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  <w:t>Страховые взносы, начисляемые на заработную плату. Выбор договорных отношений с работниками. Льготы и компенсации. Формирование соц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  <w:t xml:space="preserve">иального </w:t>
      </w:r>
      <w:r w:rsidRPr="005F1D23"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  <w:t xml:space="preserve">пакета для сотрудника. Выплата дивидендов. Использование труда иностранцев. </w:t>
      </w:r>
    </w:p>
    <w:p w:rsidR="005F1D23" w:rsidRPr="005F1D23" w:rsidRDefault="005F1D23" w:rsidP="005F1D23">
      <w:pPr>
        <w:numPr>
          <w:ilvl w:val="0"/>
          <w:numId w:val="4"/>
        </w:numPr>
        <w:tabs>
          <w:tab w:val="left" w:pos="0"/>
        </w:tabs>
        <w:contextualSpacing/>
        <w:jc w:val="both"/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</w:pPr>
      <w:r w:rsidRPr="005F1D23"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  <w:t xml:space="preserve">Налог на добавленную стоимость. Освобождение от уплаты НДС. Раздельный учет НДС. </w:t>
      </w:r>
    </w:p>
    <w:p w:rsidR="005F1D23" w:rsidRPr="005F1D23" w:rsidRDefault="005F1D23" w:rsidP="005F1D23">
      <w:pPr>
        <w:numPr>
          <w:ilvl w:val="0"/>
          <w:numId w:val="4"/>
        </w:numPr>
        <w:tabs>
          <w:tab w:val="left" w:pos="0"/>
        </w:tabs>
        <w:contextualSpacing/>
        <w:jc w:val="both"/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</w:pPr>
      <w:r w:rsidRPr="005F1D23">
        <w:rPr>
          <w:rFonts w:ascii="Calibri" w:eastAsia="Times New Roman" w:hAnsi="Calibri" w:cs="Times New Roman"/>
          <w:bCs/>
          <w:iCs/>
          <w:sz w:val="24"/>
          <w:szCs w:val="24"/>
          <w:lang w:val="ru-RU" w:eastAsia="ru-RU"/>
        </w:rPr>
        <w:t xml:space="preserve">Налог на имущество организаций и транспортный налог. </w:t>
      </w:r>
    </w:p>
    <w:p w:rsidR="005F1D23" w:rsidRPr="005F1D23" w:rsidRDefault="005F1D23" w:rsidP="005F1D23">
      <w:pPr>
        <w:rPr>
          <w:rFonts w:ascii="Calibri" w:eastAsia="Calibri" w:hAnsi="Calibri" w:cs="Times New Roman"/>
          <w:lang w:val="ru-RU"/>
        </w:rPr>
      </w:pPr>
    </w:p>
    <w:p w:rsidR="00AA43DB" w:rsidRPr="005F1D23" w:rsidRDefault="00AA43DB">
      <w:pPr>
        <w:rPr>
          <w:lang w:val="ru-RU"/>
        </w:rPr>
      </w:pPr>
    </w:p>
    <w:sectPr w:rsidR="00AA43DB" w:rsidRPr="005F1D23" w:rsidSect="00EB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7294D"/>
    <w:multiLevelType w:val="hybridMultilevel"/>
    <w:tmpl w:val="4B2C3AF8"/>
    <w:lvl w:ilvl="0" w:tplc="1846B6B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B103432"/>
    <w:multiLevelType w:val="hybridMultilevel"/>
    <w:tmpl w:val="4B2C3AF8"/>
    <w:lvl w:ilvl="0" w:tplc="1846B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0C3359"/>
    <w:multiLevelType w:val="hybridMultilevel"/>
    <w:tmpl w:val="3D788022"/>
    <w:lvl w:ilvl="0" w:tplc="1846B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A1CB7"/>
    <w:multiLevelType w:val="hybridMultilevel"/>
    <w:tmpl w:val="9C2E24B8"/>
    <w:lvl w:ilvl="0" w:tplc="1846B6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49"/>
    <w:rsid w:val="002F5F49"/>
    <w:rsid w:val="004E3868"/>
    <w:rsid w:val="005F1D23"/>
    <w:rsid w:val="00AA43DB"/>
    <w:rsid w:val="00F8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olya</cp:lastModifiedBy>
  <cp:revision>2</cp:revision>
  <dcterms:created xsi:type="dcterms:W3CDTF">2019-02-23T09:48:00Z</dcterms:created>
  <dcterms:modified xsi:type="dcterms:W3CDTF">2019-02-23T09:48:00Z</dcterms:modified>
</cp:coreProperties>
</file>