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0F" w:rsidRPr="00B47B0F" w:rsidRDefault="00B47B0F" w:rsidP="00B47B0F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47B0F">
        <w:rPr>
          <w:rFonts w:eastAsia="Times New Roman"/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-605790</wp:posOffset>
            </wp:positionV>
            <wp:extent cx="814705" cy="1079500"/>
            <wp:effectExtent l="19050" t="0" r="4445" b="0"/>
            <wp:wrapSquare wrapText="bothSides"/>
            <wp:docPr id="6" name="Рисунок 1" descr="http://icfm.ru/imgs/logo_ic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fm.ru/imgs/logo_icf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B0C">
        <w:rPr>
          <w:rFonts w:eastAsia="Times New Roman"/>
          <w:b/>
          <w:bCs/>
          <w:sz w:val="24"/>
          <w:szCs w:val="24"/>
          <w:lang w:eastAsia="ru-RU"/>
        </w:rPr>
        <w:t xml:space="preserve">ПРОГРАММА </w:t>
      </w:r>
      <w:r w:rsidR="00396B0C">
        <w:rPr>
          <w:rFonts w:eastAsia="Times New Roman"/>
          <w:b/>
          <w:bCs/>
          <w:sz w:val="24"/>
          <w:szCs w:val="24"/>
          <w:lang w:val="en-US" w:eastAsia="ru-RU"/>
        </w:rPr>
        <w:t>PFM</w:t>
      </w:r>
      <w:r w:rsidRPr="00B47B0F">
        <w:rPr>
          <w:rFonts w:eastAsia="Times New Roman"/>
          <w:b/>
          <w:bCs/>
          <w:sz w:val="24"/>
          <w:szCs w:val="24"/>
          <w:lang w:eastAsia="ru-RU"/>
        </w:rPr>
        <w:t xml:space="preserve">  ICFM UK  (72 часа )</w:t>
      </w:r>
    </w:p>
    <w:p w:rsidR="00B47B0F" w:rsidRPr="00B47B0F" w:rsidRDefault="00B47B0F" w:rsidP="00B47B0F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47B0F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Pr="00B47B0F">
        <w:rPr>
          <w:rFonts w:eastAsia="Times New Roman"/>
          <w:b/>
          <w:bCs/>
          <w:sz w:val="24"/>
          <w:szCs w:val="24"/>
          <w:lang w:eastAsia="ru-RU"/>
        </w:rPr>
        <w:t>МСФО И ФИНАНСОВЫЙ УЧЕТ »</w:t>
      </w:r>
    </w:p>
    <w:p w:rsidR="00B47B0F" w:rsidRPr="00B47B0F" w:rsidRDefault="00B47B0F" w:rsidP="00B47B0F">
      <w:pPr>
        <w:rPr>
          <w:rFonts w:eastAsia="Calibri" w:cs="Times New Roman"/>
          <w:b/>
          <w:sz w:val="24"/>
          <w:szCs w:val="24"/>
          <w:lang w:eastAsia="ru-RU"/>
        </w:rPr>
      </w:pPr>
    </w:p>
    <w:p w:rsidR="00B47B0F" w:rsidRPr="00C06EB5" w:rsidRDefault="00C06EB5" w:rsidP="00C06EB5">
      <w:pPr>
        <w:tabs>
          <w:tab w:val="left" w:pos="993"/>
        </w:tabs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t xml:space="preserve">1. </w:t>
      </w:r>
      <w:r w:rsidR="007E112E" w:rsidRPr="00C06EB5">
        <w:rPr>
          <w:rFonts w:eastAsia="Calibri" w:cs="Times New Roman"/>
          <w:b/>
          <w:sz w:val="24"/>
          <w:szCs w:val="24"/>
          <w:lang w:eastAsia="ru-RU"/>
        </w:rPr>
        <w:t>Введение в МСФО</w:t>
      </w:r>
    </w:p>
    <w:p w:rsidR="007E112E" w:rsidRPr="00C06EB5" w:rsidRDefault="007E112E" w:rsidP="007E112E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C06EB5">
        <w:rPr>
          <w:rFonts w:asciiTheme="minorHAnsi" w:eastAsia="Calibri" w:hAnsiTheme="minorHAnsi" w:cs="Times New Roman"/>
          <w:b/>
          <w:sz w:val="24"/>
          <w:szCs w:val="24"/>
        </w:rPr>
        <w:t>2.Принципы подготовки финансовой отчетности по МСФО</w:t>
      </w:r>
    </w:p>
    <w:p w:rsidR="007E112E" w:rsidRPr="007E0588" w:rsidRDefault="007E112E" w:rsidP="007E112E">
      <w:pPr>
        <w:pStyle w:val="HTML"/>
        <w:shd w:val="clear" w:color="auto" w:fill="FFFFFF"/>
        <w:ind w:left="11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112E" w:rsidRDefault="00433A8C" w:rsidP="00433A8C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</w:t>
      </w:r>
      <w:r w:rsidR="007E112E" w:rsidRPr="00C06EB5">
        <w:rPr>
          <w:rFonts w:asciiTheme="minorHAnsi" w:hAnsiTheme="minorHAnsi" w:cs="Times New Roman"/>
          <w:color w:val="000000"/>
          <w:sz w:val="24"/>
          <w:szCs w:val="24"/>
        </w:rPr>
        <w:t>IAS 1 Представление финансовой</w:t>
      </w:r>
      <w:r w:rsidR="00C06EB5" w:rsidRPr="00C06EB5">
        <w:rPr>
          <w:rFonts w:asciiTheme="minorHAnsi" w:hAnsiTheme="minorHAnsi" w:cs="Times New Roman"/>
          <w:color w:val="000000"/>
          <w:sz w:val="24"/>
          <w:szCs w:val="24"/>
        </w:rPr>
        <w:t xml:space="preserve"> отчетности</w:t>
      </w:r>
    </w:p>
    <w:p w:rsidR="00433A8C" w:rsidRPr="00C06EB5" w:rsidRDefault="00433A8C" w:rsidP="00433A8C">
      <w:pPr>
        <w:pStyle w:val="HTML"/>
        <w:shd w:val="clear" w:color="auto" w:fill="FFFFFF"/>
        <w:ind w:left="720"/>
        <w:rPr>
          <w:rFonts w:asciiTheme="minorHAnsi" w:hAnsiTheme="minorHAnsi" w:cs="Times New Roman"/>
          <w:color w:val="000000"/>
          <w:sz w:val="24"/>
          <w:szCs w:val="24"/>
        </w:rPr>
      </w:pPr>
    </w:p>
    <w:p w:rsidR="007E112E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2.</w:t>
      </w:r>
      <w:r w:rsidR="007E112E" w:rsidRPr="00C06EB5">
        <w:rPr>
          <w:rFonts w:asciiTheme="minorHAnsi" w:hAnsiTheme="minorHAnsi" w:cs="Times New Roman"/>
          <w:color w:val="000000"/>
          <w:sz w:val="24"/>
          <w:szCs w:val="24"/>
        </w:rPr>
        <w:t>IAS 8 Учетная политика, изменения в</w:t>
      </w:r>
      <w:r w:rsidRPr="00C06EB5">
        <w:rPr>
          <w:rFonts w:asciiTheme="minorHAnsi" w:hAnsiTheme="minorHAnsi" w:cs="Times New Roman"/>
          <w:color w:val="000000"/>
          <w:sz w:val="24"/>
          <w:szCs w:val="24"/>
        </w:rPr>
        <w:t xml:space="preserve"> бухгалтерских оценках и ошибки</w:t>
      </w:r>
    </w:p>
    <w:p w:rsidR="00C06EB5" w:rsidRP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Pr="00C06EB5" w:rsidRDefault="00C06EB5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C06EB5">
        <w:rPr>
          <w:rFonts w:asciiTheme="minorHAnsi" w:eastAsia="Calibri" w:hAnsiTheme="minorHAnsi" w:cs="Times New Roman"/>
          <w:b/>
          <w:sz w:val="24"/>
          <w:szCs w:val="24"/>
        </w:rPr>
        <w:t>3. Учет запасов</w:t>
      </w:r>
    </w:p>
    <w:p w:rsidR="00C06EB5" w:rsidRDefault="00C06EB5" w:rsidP="00C06EB5">
      <w:pPr>
        <w:pStyle w:val="HTML"/>
        <w:shd w:val="clear" w:color="auto" w:fill="FFFFFF"/>
        <w:ind w:left="1146"/>
        <w:rPr>
          <w:rFonts w:ascii="inherit" w:hAnsi="inherit"/>
          <w:color w:val="212121"/>
        </w:rPr>
      </w:pPr>
    </w:p>
    <w:p w:rsidR="00EB7A07" w:rsidRPr="00C06EB5" w:rsidRDefault="00C06EB5" w:rsidP="00C06EB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6EB5">
        <w:rPr>
          <w:rFonts w:eastAsia="Times New Roman" w:cs="Times New Roman"/>
          <w:color w:val="000000"/>
          <w:sz w:val="24"/>
          <w:szCs w:val="24"/>
          <w:lang w:eastAsia="ru-RU"/>
        </w:rPr>
        <w:t>1.IAS 2 Запасы</w:t>
      </w:r>
    </w:p>
    <w:p w:rsidR="00C06EB5" w:rsidRDefault="00C06EB5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C06EB5">
        <w:rPr>
          <w:rFonts w:asciiTheme="minorHAnsi" w:eastAsia="Calibri" w:hAnsiTheme="minorHAnsi" w:cs="Times New Roman"/>
          <w:b/>
          <w:sz w:val="24"/>
          <w:szCs w:val="24"/>
        </w:rPr>
        <w:t>4.Учет основных средств</w:t>
      </w:r>
    </w:p>
    <w:p w:rsidR="00433A8C" w:rsidRPr="00C06EB5" w:rsidRDefault="00433A8C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</w:p>
    <w:p w:rsid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1. IAS 16 Основные средства</w:t>
      </w:r>
    </w:p>
    <w:p w:rsidR="004A60E5" w:rsidRPr="00C06EB5" w:rsidRDefault="004A60E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2. IAS 23 Затраты по займам</w:t>
      </w:r>
    </w:p>
    <w:p w:rsidR="004A60E5" w:rsidRPr="00C06EB5" w:rsidRDefault="004A60E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3. IAS 40 Инвестиционная недвижимость</w:t>
      </w:r>
    </w:p>
    <w:p w:rsidR="004A60E5" w:rsidRPr="00C06EB5" w:rsidRDefault="004A60E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P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4. IAS 36 Обесценение активов</w:t>
      </w:r>
    </w:p>
    <w:p w:rsidR="00C06EB5" w:rsidRDefault="00C06EB5" w:rsidP="00C06EB5"/>
    <w:p w:rsidR="00C06EB5" w:rsidRPr="00C06EB5" w:rsidRDefault="00C06EB5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>
        <w:rPr>
          <w:rFonts w:asciiTheme="minorHAnsi" w:eastAsia="Calibri" w:hAnsiTheme="minorHAnsi" w:cs="Times New Roman"/>
          <w:b/>
          <w:sz w:val="24"/>
          <w:szCs w:val="24"/>
        </w:rPr>
        <w:t xml:space="preserve">5. </w:t>
      </w:r>
      <w:r w:rsidRPr="00C06EB5">
        <w:rPr>
          <w:rFonts w:asciiTheme="minorHAnsi" w:eastAsia="Calibri" w:hAnsiTheme="minorHAnsi" w:cs="Times New Roman"/>
          <w:b/>
          <w:sz w:val="24"/>
          <w:szCs w:val="24"/>
        </w:rPr>
        <w:t>Учет нематериальных активов</w:t>
      </w:r>
    </w:p>
    <w:p w:rsidR="00C06EB5" w:rsidRDefault="00C06EB5" w:rsidP="00C06EB5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C06EB5" w:rsidRPr="00C06EB5" w:rsidRDefault="00C06EB5" w:rsidP="00C06EB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C06EB5">
        <w:rPr>
          <w:rFonts w:asciiTheme="minorHAnsi" w:hAnsiTheme="minorHAnsi" w:cs="Times New Roman"/>
          <w:color w:val="000000"/>
          <w:sz w:val="24"/>
          <w:szCs w:val="24"/>
        </w:rPr>
        <w:t>1.IAS 38 Нематериальные активы</w:t>
      </w:r>
    </w:p>
    <w:p w:rsidR="00C06EB5" w:rsidRDefault="00C06EB5" w:rsidP="00C06EB5"/>
    <w:p w:rsidR="00C06EB5" w:rsidRPr="00C06EB5" w:rsidRDefault="00C06EB5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C06EB5">
        <w:rPr>
          <w:rFonts w:asciiTheme="minorHAnsi" w:eastAsia="Calibri" w:hAnsiTheme="minorHAnsi" w:cs="Times New Roman"/>
          <w:b/>
          <w:sz w:val="24"/>
          <w:szCs w:val="24"/>
        </w:rPr>
        <w:t>6.Признание доходов</w:t>
      </w:r>
    </w:p>
    <w:p w:rsidR="00C06EB5" w:rsidRPr="003A459D" w:rsidRDefault="00C06EB5" w:rsidP="00C06E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06EB5" w:rsidRDefault="00433A8C" w:rsidP="00433A8C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1. </w:t>
      </w:r>
      <w:r w:rsidR="00C06EB5" w:rsidRPr="00C06EB5">
        <w:rPr>
          <w:rFonts w:asciiTheme="minorHAnsi" w:hAnsiTheme="minorHAnsi" w:cs="Times New Roman"/>
          <w:color w:val="000000"/>
          <w:sz w:val="24"/>
          <w:szCs w:val="24"/>
        </w:rPr>
        <w:t>I</w:t>
      </w:r>
      <w:r w:rsidR="006374B4">
        <w:rPr>
          <w:rFonts w:asciiTheme="minorHAnsi" w:hAnsiTheme="minorHAnsi" w:cs="Times New Roman"/>
          <w:color w:val="000000"/>
          <w:sz w:val="24"/>
          <w:szCs w:val="24"/>
          <w:lang w:val="en-US"/>
        </w:rPr>
        <w:t>FRS</w:t>
      </w:r>
      <w:r w:rsidR="006374B4" w:rsidRPr="00FA7D17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="00C06EB5" w:rsidRPr="00C06EB5">
        <w:rPr>
          <w:rFonts w:asciiTheme="minorHAnsi" w:hAnsiTheme="minorHAnsi" w:cs="Times New Roman"/>
          <w:color w:val="000000"/>
          <w:sz w:val="24"/>
          <w:szCs w:val="24"/>
        </w:rPr>
        <w:t>1</w:t>
      </w:r>
      <w:r w:rsidR="006374B4" w:rsidRPr="00FA7D17">
        <w:rPr>
          <w:rFonts w:asciiTheme="minorHAnsi" w:hAnsiTheme="minorHAnsi" w:cs="Times New Roman"/>
          <w:color w:val="000000"/>
          <w:sz w:val="24"/>
          <w:szCs w:val="24"/>
        </w:rPr>
        <w:t>5</w:t>
      </w:r>
      <w:r w:rsidR="00C06EB5" w:rsidRPr="00C06EB5">
        <w:rPr>
          <w:rFonts w:asciiTheme="minorHAnsi" w:hAnsiTheme="minorHAnsi" w:cs="Times New Roman"/>
          <w:color w:val="000000"/>
          <w:sz w:val="24"/>
          <w:szCs w:val="24"/>
        </w:rPr>
        <w:t xml:space="preserve"> Выручка</w:t>
      </w:r>
    </w:p>
    <w:p w:rsidR="00433A8C" w:rsidRPr="00C06EB5" w:rsidRDefault="00433A8C" w:rsidP="00433A8C">
      <w:pPr>
        <w:pStyle w:val="HTML"/>
        <w:shd w:val="clear" w:color="auto" w:fill="FFFFFF"/>
        <w:ind w:left="720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Pr="00FA7D17" w:rsidRDefault="00C06EB5" w:rsidP="00C06EB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6374B4">
        <w:rPr>
          <w:rFonts w:eastAsia="Times New Roman" w:cs="Times New Roman"/>
          <w:color w:val="000000"/>
          <w:sz w:val="24"/>
          <w:szCs w:val="24"/>
          <w:lang w:val="en-US" w:eastAsia="ru-RU"/>
        </w:rPr>
        <w:t>IFRS</w:t>
      </w:r>
      <w:r w:rsidR="006374B4" w:rsidRPr="00FA7D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16 </w:t>
      </w:r>
      <w:bookmarkStart w:id="0" w:name="_GoBack"/>
      <w:bookmarkEnd w:id="0"/>
      <w:r w:rsidR="006374B4" w:rsidRPr="006374B4">
        <w:rPr>
          <w:rFonts w:eastAsia="Times New Roman" w:cs="Times New Roman"/>
          <w:color w:val="000000"/>
          <w:sz w:val="24"/>
          <w:szCs w:val="24"/>
          <w:lang w:eastAsia="ru-RU"/>
        </w:rPr>
        <w:t>Аренда</w:t>
      </w:r>
    </w:p>
    <w:p w:rsidR="00C06EB5" w:rsidRPr="00C06EB5" w:rsidRDefault="00C06EB5" w:rsidP="00C06EB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>
        <w:rPr>
          <w:rFonts w:asciiTheme="minorHAnsi" w:eastAsia="Calibri" w:hAnsiTheme="minorHAnsi" w:cs="Times New Roman"/>
          <w:b/>
          <w:sz w:val="24"/>
          <w:szCs w:val="24"/>
        </w:rPr>
        <w:t>7.</w:t>
      </w:r>
      <w:r w:rsidRPr="00C06EB5">
        <w:rPr>
          <w:rFonts w:asciiTheme="minorHAnsi" w:eastAsia="Calibri" w:hAnsiTheme="minorHAnsi" w:cs="Times New Roman"/>
          <w:b/>
          <w:sz w:val="24"/>
          <w:szCs w:val="24"/>
        </w:rPr>
        <w:t>Учет аренды</w:t>
      </w:r>
    </w:p>
    <w:p w:rsidR="006374B4" w:rsidRDefault="006374B4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6374B4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6374B4">
        <w:rPr>
          <w:rFonts w:asciiTheme="minorHAnsi" w:hAnsiTheme="minorHAnsi" w:cs="Times New Roman"/>
          <w:color w:val="000000"/>
          <w:sz w:val="24"/>
          <w:szCs w:val="24"/>
        </w:rPr>
        <w:t>1</w:t>
      </w:r>
      <w:r w:rsidR="004A60E5" w:rsidRPr="004A60E5">
        <w:rPr>
          <w:rFonts w:asciiTheme="minorHAnsi" w:hAnsiTheme="minorHAnsi" w:cs="Times New Roman"/>
          <w:color w:val="000000"/>
          <w:sz w:val="24"/>
          <w:szCs w:val="24"/>
        </w:rPr>
        <w:t>.IAS  37 Резервы, условные обязательства и условные активы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6374B4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6374B4">
        <w:rPr>
          <w:rFonts w:asciiTheme="minorHAnsi" w:hAnsiTheme="minorHAnsi" w:cs="Times New Roman"/>
          <w:color w:val="000000"/>
          <w:sz w:val="24"/>
          <w:szCs w:val="24"/>
        </w:rPr>
        <w:t>2</w:t>
      </w:r>
      <w:r w:rsidR="004A60E5" w:rsidRPr="004A60E5">
        <w:rPr>
          <w:rFonts w:asciiTheme="minorHAnsi" w:hAnsiTheme="minorHAnsi" w:cs="Times New Roman"/>
          <w:color w:val="000000"/>
          <w:sz w:val="24"/>
          <w:szCs w:val="24"/>
        </w:rPr>
        <w:t>.IFRS 5 Необоротные активы, предназначенные для продажи и прекращенная деятельность</w:t>
      </w:r>
    </w:p>
    <w:p w:rsidR="004A60E5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E5" w:rsidRPr="004A60E5" w:rsidRDefault="006374B4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FA7D17">
        <w:rPr>
          <w:rFonts w:asciiTheme="minorHAnsi" w:hAnsiTheme="minorHAnsi" w:cs="Times New Roman"/>
          <w:color w:val="000000"/>
          <w:sz w:val="24"/>
          <w:szCs w:val="24"/>
        </w:rPr>
        <w:t>3</w:t>
      </w:r>
      <w:r w:rsidR="004A60E5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r w:rsidR="004A60E5" w:rsidRPr="004A60E5">
        <w:rPr>
          <w:rFonts w:asciiTheme="minorHAnsi" w:hAnsiTheme="minorHAnsi" w:cs="Times New Roman"/>
          <w:color w:val="000000"/>
          <w:sz w:val="24"/>
          <w:szCs w:val="24"/>
        </w:rPr>
        <w:t>IAS 12 Налоги на прибыль</w:t>
      </w:r>
    </w:p>
    <w:p w:rsidR="004A60E5" w:rsidRPr="003A459D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A45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A60E5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0E5">
        <w:rPr>
          <w:rFonts w:asciiTheme="minorHAnsi" w:eastAsia="Calibri" w:hAnsiTheme="minorHAnsi" w:cs="Times New Roman"/>
          <w:b/>
          <w:sz w:val="24"/>
          <w:szCs w:val="24"/>
        </w:rPr>
        <w:t>8. Учет финансовых инструментов</w:t>
      </w:r>
    </w:p>
    <w:p w:rsidR="004A60E5" w:rsidRPr="003A459D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1. </w:t>
      </w:r>
      <w:r w:rsidRPr="004A60E5">
        <w:rPr>
          <w:rFonts w:asciiTheme="minorHAnsi" w:hAnsiTheme="minorHAnsi" w:cs="Times New Roman"/>
          <w:color w:val="000000"/>
          <w:sz w:val="24"/>
          <w:szCs w:val="24"/>
        </w:rPr>
        <w:t>IAS 32 Финансовые инструменты:  предоставление информации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2.</w:t>
      </w:r>
      <w:r w:rsidRPr="004A60E5">
        <w:rPr>
          <w:rFonts w:asciiTheme="minorHAnsi" w:hAnsiTheme="minorHAnsi" w:cs="Times New Roman"/>
          <w:color w:val="000000"/>
          <w:sz w:val="24"/>
          <w:szCs w:val="24"/>
        </w:rPr>
        <w:t>IAS 39 Финансовые инструменты: признание и оценка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C06EB5" w:rsidRDefault="004A60E5" w:rsidP="00FA7D17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  <w:lang w:val="uk-UA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3. </w:t>
      </w:r>
      <w:r w:rsidRPr="004A60E5">
        <w:rPr>
          <w:rFonts w:asciiTheme="minorHAnsi" w:hAnsiTheme="minorHAnsi" w:cs="Times New Roman"/>
          <w:color w:val="000000"/>
          <w:sz w:val="24"/>
          <w:szCs w:val="24"/>
        </w:rPr>
        <w:t>IFRS 9 Финансовые инструменты</w:t>
      </w:r>
    </w:p>
    <w:p w:rsidR="00FA7D17" w:rsidRPr="00FA7D17" w:rsidRDefault="00FA7D17" w:rsidP="00FA7D17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  <w:lang w:val="uk-UA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4A60E5">
        <w:rPr>
          <w:rFonts w:asciiTheme="minorHAnsi" w:eastAsia="Calibri" w:hAnsiTheme="minorHAnsi" w:cs="Times New Roman"/>
          <w:b/>
          <w:sz w:val="24"/>
          <w:szCs w:val="24"/>
        </w:rPr>
        <w:t>9. Учет инвестиций</w:t>
      </w:r>
    </w:p>
    <w:p w:rsidR="004A60E5" w:rsidRPr="003A459D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0E5" w:rsidRPr="003A459D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1.IAS 28 Инвестиции в ассоциированные  предприятия</w:t>
      </w:r>
    </w:p>
    <w:p w:rsidR="004A60E5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4A60E5">
        <w:rPr>
          <w:rFonts w:asciiTheme="minorHAnsi" w:eastAsia="Calibri" w:hAnsiTheme="minorHAnsi" w:cs="Times New Roman"/>
          <w:b/>
          <w:sz w:val="24"/>
          <w:szCs w:val="24"/>
        </w:rPr>
        <w:t>10. Отчетность группы компаний</w:t>
      </w:r>
    </w:p>
    <w:p w:rsidR="004A60E5" w:rsidRDefault="004A60E5" w:rsidP="004A60E5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1.IFRS 3 Объединение компаний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2.IAS 27 Консолидированная и отдельная финансовая отчетность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3. IFRS 10 Консолидированная финансовая отчетность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4. IFRS 12 Раскрытие информации о участии в других предприятиях</w:t>
      </w:r>
    </w:p>
    <w:p w:rsidR="004A60E5" w:rsidRDefault="004A60E5" w:rsidP="00C06EB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4A60E5">
        <w:rPr>
          <w:rFonts w:asciiTheme="minorHAnsi" w:eastAsia="Calibri" w:hAnsiTheme="minorHAnsi" w:cs="Times New Roman"/>
          <w:b/>
          <w:sz w:val="24"/>
          <w:szCs w:val="24"/>
        </w:rPr>
        <w:t>11.Операции в иностранной валюте</w:t>
      </w:r>
    </w:p>
    <w:p w:rsidR="004A60E5" w:rsidRPr="003A459D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0E5" w:rsidRDefault="004A60E5" w:rsidP="004A60E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60E5">
        <w:rPr>
          <w:rFonts w:eastAsia="Times New Roman" w:cs="Times New Roman"/>
          <w:color w:val="000000"/>
          <w:sz w:val="24"/>
          <w:szCs w:val="24"/>
          <w:lang w:eastAsia="ru-RU"/>
        </w:rPr>
        <w:t>1.IAS 21 Влияние изменений валютных курсов</w:t>
      </w:r>
    </w:p>
    <w:p w:rsidR="004A60E5" w:rsidRDefault="004A60E5" w:rsidP="004A60E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  <w:r w:rsidRPr="004A60E5">
        <w:rPr>
          <w:rFonts w:asciiTheme="minorHAnsi" w:eastAsia="Calibri" w:hAnsiTheme="minorHAnsi" w:cs="Times New Roman"/>
          <w:b/>
          <w:sz w:val="24"/>
          <w:szCs w:val="24"/>
        </w:rPr>
        <w:t>12. IAS 7 Отчет о движении денежных средств</w:t>
      </w:r>
    </w:p>
    <w:p w:rsidR="004A60E5" w:rsidRDefault="004A60E5" w:rsidP="004A60E5">
      <w:pPr>
        <w:pStyle w:val="HTML"/>
        <w:shd w:val="clear" w:color="auto" w:fill="FFFFFF"/>
        <w:rPr>
          <w:rFonts w:asciiTheme="minorHAnsi" w:eastAsia="Calibri" w:hAnsiTheme="minorHAnsi" w:cs="Times New Roman"/>
          <w:b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D6E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Дополнительное раскрытие информации</w:t>
      </w:r>
    </w:p>
    <w:p w:rsidR="004A60E5" w:rsidRPr="00297D6E" w:rsidRDefault="004A60E5" w:rsidP="004A60E5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IAS 10 События после отчетной даты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IAS 24 Раскрытие информации о  связанных сторон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IAS 34 Промежуточная финансовая отчетность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IFRS 8 Операционные сегменты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IAS 33 Прибыль на акцию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IFRS 13 Оценка справедливой стоимости</w:t>
      </w: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</w:p>
    <w:p w:rsidR="004A60E5" w:rsidRPr="004A60E5" w:rsidRDefault="004A60E5" w:rsidP="004A60E5">
      <w:pPr>
        <w:pStyle w:val="HTML"/>
        <w:shd w:val="clear" w:color="auto" w:fill="FFFFFF"/>
        <w:rPr>
          <w:rFonts w:asciiTheme="minorHAnsi" w:hAnsiTheme="minorHAnsi" w:cs="Times New Roman"/>
          <w:color w:val="000000"/>
          <w:sz w:val="24"/>
          <w:szCs w:val="24"/>
        </w:rPr>
      </w:pPr>
      <w:r w:rsidRPr="004A60E5">
        <w:rPr>
          <w:rFonts w:asciiTheme="minorHAnsi" w:hAnsiTheme="minorHAnsi" w:cs="Times New Roman"/>
          <w:color w:val="000000"/>
          <w:sz w:val="24"/>
          <w:szCs w:val="24"/>
        </w:rPr>
        <w:t>IFRS 1 Первое применение МСФО</w:t>
      </w:r>
    </w:p>
    <w:sectPr w:rsidR="004A60E5" w:rsidRPr="004A60E5" w:rsidSect="00E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00B"/>
    <w:multiLevelType w:val="hybridMultilevel"/>
    <w:tmpl w:val="77906532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32E"/>
    <w:multiLevelType w:val="hybridMultilevel"/>
    <w:tmpl w:val="3E34C2D2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6C59"/>
    <w:multiLevelType w:val="hybridMultilevel"/>
    <w:tmpl w:val="7E726430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031C"/>
    <w:multiLevelType w:val="hybridMultilevel"/>
    <w:tmpl w:val="926A86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E2742292">
      <w:start w:val="1"/>
      <w:numFmt w:val="decimal"/>
      <w:lvlText w:val="2.%5."/>
      <w:lvlJc w:val="left"/>
      <w:pPr>
        <w:ind w:left="402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7079A6"/>
    <w:multiLevelType w:val="hybridMultilevel"/>
    <w:tmpl w:val="679A0394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8FF"/>
    <w:multiLevelType w:val="hybridMultilevel"/>
    <w:tmpl w:val="31C4819A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04CA"/>
    <w:multiLevelType w:val="hybridMultilevel"/>
    <w:tmpl w:val="4976953A"/>
    <w:lvl w:ilvl="0" w:tplc="4C3C1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26" w:hanging="360"/>
      </w:pPr>
    </w:lvl>
    <w:lvl w:ilvl="2" w:tplc="0419001B" w:tentative="1">
      <w:start w:val="1"/>
      <w:numFmt w:val="lowerRoman"/>
      <w:lvlText w:val="%3."/>
      <w:lvlJc w:val="right"/>
      <w:pPr>
        <w:ind w:left="-1506" w:hanging="180"/>
      </w:pPr>
    </w:lvl>
    <w:lvl w:ilvl="3" w:tplc="0419000F" w:tentative="1">
      <w:start w:val="1"/>
      <w:numFmt w:val="decimal"/>
      <w:lvlText w:val="%4."/>
      <w:lvlJc w:val="left"/>
      <w:pPr>
        <w:ind w:left="-786" w:hanging="360"/>
      </w:pPr>
    </w:lvl>
    <w:lvl w:ilvl="4" w:tplc="04190019" w:tentative="1">
      <w:start w:val="1"/>
      <w:numFmt w:val="lowerLetter"/>
      <w:lvlText w:val="%5."/>
      <w:lvlJc w:val="left"/>
      <w:pPr>
        <w:ind w:left="-66" w:hanging="360"/>
      </w:pPr>
    </w:lvl>
    <w:lvl w:ilvl="5" w:tplc="0419001B" w:tentative="1">
      <w:start w:val="1"/>
      <w:numFmt w:val="lowerRoman"/>
      <w:lvlText w:val="%6."/>
      <w:lvlJc w:val="right"/>
      <w:pPr>
        <w:ind w:left="654" w:hanging="180"/>
      </w:pPr>
    </w:lvl>
    <w:lvl w:ilvl="6" w:tplc="0419000F" w:tentative="1">
      <w:start w:val="1"/>
      <w:numFmt w:val="decimal"/>
      <w:lvlText w:val="%7."/>
      <w:lvlJc w:val="left"/>
      <w:pPr>
        <w:ind w:left="1374" w:hanging="360"/>
      </w:pPr>
    </w:lvl>
    <w:lvl w:ilvl="7" w:tplc="04190019" w:tentative="1">
      <w:start w:val="1"/>
      <w:numFmt w:val="lowerLetter"/>
      <w:lvlText w:val="%8."/>
      <w:lvlJc w:val="left"/>
      <w:pPr>
        <w:ind w:left="2094" w:hanging="360"/>
      </w:pPr>
    </w:lvl>
    <w:lvl w:ilvl="8" w:tplc="0419001B" w:tentative="1">
      <w:start w:val="1"/>
      <w:numFmt w:val="lowerRoman"/>
      <w:lvlText w:val="%9."/>
      <w:lvlJc w:val="right"/>
      <w:pPr>
        <w:ind w:left="2814" w:hanging="180"/>
      </w:pPr>
    </w:lvl>
  </w:abstractNum>
  <w:abstractNum w:abstractNumId="7">
    <w:nsid w:val="38A70B21"/>
    <w:multiLevelType w:val="hybridMultilevel"/>
    <w:tmpl w:val="67F48986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3D02"/>
    <w:multiLevelType w:val="hybridMultilevel"/>
    <w:tmpl w:val="A1469FA2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2DC"/>
    <w:multiLevelType w:val="hybridMultilevel"/>
    <w:tmpl w:val="607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1826"/>
    <w:multiLevelType w:val="hybridMultilevel"/>
    <w:tmpl w:val="D24C6F0E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D6ACC"/>
    <w:multiLevelType w:val="hybridMultilevel"/>
    <w:tmpl w:val="8A28B064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615DE"/>
    <w:multiLevelType w:val="hybridMultilevel"/>
    <w:tmpl w:val="7526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1455"/>
    <w:multiLevelType w:val="hybridMultilevel"/>
    <w:tmpl w:val="926A86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E2742292">
      <w:start w:val="1"/>
      <w:numFmt w:val="decimal"/>
      <w:lvlText w:val="2.%5."/>
      <w:lvlJc w:val="left"/>
      <w:pPr>
        <w:ind w:left="402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FAF7A30"/>
    <w:multiLevelType w:val="hybridMultilevel"/>
    <w:tmpl w:val="721E83F2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F08D3"/>
    <w:multiLevelType w:val="hybridMultilevel"/>
    <w:tmpl w:val="9F7CCAF4"/>
    <w:lvl w:ilvl="0" w:tplc="4C3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02A7E"/>
    <w:multiLevelType w:val="hybridMultilevel"/>
    <w:tmpl w:val="F6AE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B0F"/>
    <w:rsid w:val="000A20D5"/>
    <w:rsid w:val="00154029"/>
    <w:rsid w:val="00396B0C"/>
    <w:rsid w:val="00433A8C"/>
    <w:rsid w:val="004A60E5"/>
    <w:rsid w:val="00573BBF"/>
    <w:rsid w:val="006374B4"/>
    <w:rsid w:val="007E112E"/>
    <w:rsid w:val="009B0E73"/>
    <w:rsid w:val="00B47B0F"/>
    <w:rsid w:val="00C06EB5"/>
    <w:rsid w:val="00EB7A07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0F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E1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4A6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A6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yulia</cp:lastModifiedBy>
  <cp:revision>2</cp:revision>
  <dcterms:created xsi:type="dcterms:W3CDTF">2019-11-14T12:33:00Z</dcterms:created>
  <dcterms:modified xsi:type="dcterms:W3CDTF">2019-11-14T12:33:00Z</dcterms:modified>
</cp:coreProperties>
</file>