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1" w:rsidRPr="0019475B" w:rsidRDefault="00F30FBE" w:rsidP="005A48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b/>
          <w:bCs/>
          <w:noProof/>
          <w:color w:val="7030A0"/>
          <w:sz w:val="52"/>
          <w:szCs w:val="52"/>
          <w:u w:val="single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1334560" wp14:editId="66F93E94">
            <wp:simplePos x="0" y="0"/>
            <wp:positionH relativeFrom="column">
              <wp:posOffset>2110740</wp:posOffset>
            </wp:positionH>
            <wp:positionV relativeFrom="paragraph">
              <wp:posOffset>-231140</wp:posOffset>
            </wp:positionV>
            <wp:extent cx="2108200" cy="97155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75B">
        <w:rPr>
          <w:rFonts w:ascii="Times New Roman" w:hAnsi="Times New Roman" w:cs="Times New Roman"/>
          <w:b/>
          <w:bCs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7AAD985" wp14:editId="7067AE3D">
            <wp:simplePos x="0" y="0"/>
            <wp:positionH relativeFrom="column">
              <wp:posOffset>5827395</wp:posOffset>
            </wp:positionH>
            <wp:positionV relativeFrom="paragraph">
              <wp:posOffset>-226695</wp:posOffset>
            </wp:positionV>
            <wp:extent cx="981075" cy="790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475B">
        <w:rPr>
          <w:rFonts w:ascii="Times New Roman" w:hAnsi="Times New Roman" w:cs="Times New Roman"/>
          <w:b/>
          <w:bCs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4943BCA" wp14:editId="55C6A84C">
            <wp:simplePos x="0" y="0"/>
            <wp:positionH relativeFrom="column">
              <wp:posOffset>-132080</wp:posOffset>
            </wp:positionH>
            <wp:positionV relativeFrom="paragraph">
              <wp:posOffset>-228600</wp:posOffset>
            </wp:positionV>
            <wp:extent cx="87503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61" y="21200"/>
                <wp:lineTo x="21161" y="0"/>
                <wp:lineTo x="0" y="0"/>
              </wp:wrapPolygon>
            </wp:wrapTight>
            <wp:docPr id="3" name="Рисунок 3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8F1" w:rsidRPr="00636158" w:rsidRDefault="00636158" w:rsidP="00636158">
      <w:pPr>
        <w:jc w:val="right"/>
        <w:rPr>
          <w:rFonts w:ascii="Times New Roman" w:hAnsi="Times New Roman" w:cs="Times New Roman"/>
          <w:b/>
          <w:bCs/>
          <w:color w:val="7030A0"/>
          <w:sz w:val="52"/>
          <w:szCs w:val="52"/>
          <w:u w:val="single"/>
          <w:lang w:val="uk-UA"/>
        </w:rPr>
      </w:pPr>
      <w:r w:rsidRPr="00636158">
        <w:rPr>
          <w:rFonts w:ascii="Times New Roman" w:hAnsi="Times New Roman" w:cs="Times New Roman"/>
          <w:b/>
          <w:bCs/>
          <w:color w:val="7030A0"/>
          <w:sz w:val="52"/>
          <w:szCs w:val="52"/>
          <w:u w:val="single"/>
          <w:lang w:val="uk-UA"/>
        </w:rPr>
        <w:t xml:space="preserve"> </w:t>
      </w:r>
    </w:p>
    <w:p w:rsidR="00F30FBE" w:rsidRDefault="00F30FBE" w:rsidP="005A48F1">
      <w:pPr>
        <w:pStyle w:val="HTML1"/>
        <w:shd w:val="clear" w:color="auto" w:fill="FFFCF2"/>
        <w:jc w:val="center"/>
        <w:rPr>
          <w:b/>
          <w:bCs/>
          <w:i w:val="0"/>
          <w:iCs w:val="0"/>
          <w:sz w:val="40"/>
          <w:szCs w:val="40"/>
          <w:lang w:val="uk-UA"/>
        </w:rPr>
      </w:pPr>
    </w:p>
    <w:p w:rsidR="005A48F1" w:rsidRDefault="005A48F1" w:rsidP="005A48F1">
      <w:pPr>
        <w:pStyle w:val="HTML1"/>
        <w:shd w:val="clear" w:color="auto" w:fill="FFFCF2"/>
        <w:jc w:val="center"/>
        <w:rPr>
          <w:b/>
          <w:bCs/>
          <w:i w:val="0"/>
          <w:iCs w:val="0"/>
          <w:sz w:val="40"/>
          <w:szCs w:val="40"/>
          <w:lang w:val="uk-UA"/>
        </w:rPr>
      </w:pPr>
      <w:r w:rsidRPr="0019475B">
        <w:rPr>
          <w:b/>
          <w:bCs/>
          <w:i w:val="0"/>
          <w:iCs w:val="0"/>
          <w:sz w:val="40"/>
          <w:szCs w:val="40"/>
        </w:rPr>
        <w:t>«Учетная политика по МСФО»</w:t>
      </w:r>
    </w:p>
    <w:p w:rsidR="00F30FBE" w:rsidRPr="00F30FBE" w:rsidRDefault="00F30FBE" w:rsidP="005A48F1">
      <w:pPr>
        <w:pStyle w:val="HTML1"/>
        <w:shd w:val="clear" w:color="auto" w:fill="FFFCF2"/>
        <w:jc w:val="center"/>
        <w:rPr>
          <w:b/>
          <w:bCs/>
          <w:i w:val="0"/>
          <w:iCs w:val="0"/>
          <w:sz w:val="40"/>
          <w:szCs w:val="40"/>
          <w:lang w:val="uk-UA"/>
        </w:rPr>
      </w:pPr>
      <w:bookmarkStart w:id="0" w:name="_GoBack"/>
      <w:bookmarkEnd w:id="0"/>
    </w:p>
    <w:p w:rsidR="0019475B" w:rsidRPr="0019475B" w:rsidRDefault="005A48F1" w:rsidP="0019475B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5A48F1">
        <w:rPr>
          <w:sz w:val="28"/>
          <w:szCs w:val="28"/>
        </w:rPr>
        <w:t>Учетная политика согласно требованиям МСФО – это одна из наиболее актуальных тем, для компаний, которые начинают применять международные стандарты финансовой отчетности (МСФО). Для того</w:t>
      </w:r>
      <w:proofErr w:type="gramStart"/>
      <w:r w:rsidRPr="005A48F1">
        <w:rPr>
          <w:sz w:val="28"/>
          <w:szCs w:val="28"/>
        </w:rPr>
        <w:t>,</w:t>
      </w:r>
      <w:proofErr w:type="gramEnd"/>
      <w:r w:rsidRPr="005A48F1">
        <w:rPr>
          <w:sz w:val="28"/>
          <w:szCs w:val="28"/>
        </w:rPr>
        <w:t xml:space="preserve"> чтобы помочь компаниям выбрать и изменять учетную политику Совет по МСФО разработал стандарт МСФО (IAS) 8 «Учетная политика, изменения в бухгалтерских оценках и ошибки».</w:t>
      </w:r>
    </w:p>
    <w:p w:rsidR="0019475B" w:rsidRPr="00F30FBE" w:rsidRDefault="0019475B" w:rsidP="0019475B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5A48F1" w:rsidRPr="005A48F1" w:rsidRDefault="005A48F1" w:rsidP="0019475B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5A48F1">
        <w:rPr>
          <w:b/>
          <w:bCs/>
          <w:sz w:val="28"/>
          <w:szCs w:val="28"/>
        </w:rPr>
        <w:t>Учетная политика</w:t>
      </w:r>
      <w:r w:rsidRPr="005A48F1">
        <w:rPr>
          <w:sz w:val="28"/>
          <w:szCs w:val="28"/>
        </w:rPr>
        <w:t> – это конкретные принципы, основы, общепринятые условия, правила и практические подходы, применяемые организацией при подготовке и представлении финансовой отчетности.</w:t>
      </w:r>
    </w:p>
    <w:p w:rsidR="0019475B" w:rsidRPr="0019475B" w:rsidRDefault="005A48F1" w:rsidP="0019475B">
      <w:pPr>
        <w:pStyle w:val="a4"/>
        <w:shd w:val="clear" w:color="auto" w:fill="FFFFFF"/>
        <w:spacing w:before="400" w:beforeAutospacing="0" w:after="0" w:afterAutospacing="0" w:line="360" w:lineRule="atLeast"/>
        <w:rPr>
          <w:sz w:val="28"/>
          <w:szCs w:val="28"/>
        </w:rPr>
      </w:pPr>
      <w:r w:rsidRPr="005A48F1">
        <w:rPr>
          <w:b/>
          <w:bCs/>
          <w:sz w:val="28"/>
          <w:szCs w:val="28"/>
        </w:rPr>
        <w:t>Главный принцип</w:t>
      </w:r>
      <w:r w:rsidRPr="005A48F1">
        <w:rPr>
          <w:sz w:val="28"/>
          <w:szCs w:val="28"/>
        </w:rPr>
        <w:t> при выборе учетной политики в соответствии с МСФО заключается в том, учетная политика должна выбираться и применяться таким образом, чтобы соответствовать каждому применяемому Стандарту или Разъяснению.</w:t>
      </w:r>
    </w:p>
    <w:p w:rsidR="005A48F1" w:rsidRPr="0019475B" w:rsidRDefault="0019475B" w:rsidP="0019475B">
      <w:pPr>
        <w:pStyle w:val="a4"/>
        <w:shd w:val="clear" w:color="auto" w:fill="FFFFFF"/>
        <w:spacing w:before="400" w:beforeAutospacing="0" w:after="0" w:afterAutospacing="0" w:line="360" w:lineRule="atLeast"/>
        <w:rPr>
          <w:sz w:val="28"/>
          <w:szCs w:val="28"/>
        </w:rPr>
      </w:pPr>
      <w:r>
        <w:rPr>
          <w:b/>
          <w:sz w:val="36"/>
          <w:szCs w:val="36"/>
          <w:u w:val="single"/>
        </w:rPr>
        <w:t>Программа</w:t>
      </w:r>
      <w:r w:rsidR="005A48F1" w:rsidRPr="00636158">
        <w:rPr>
          <w:b/>
          <w:sz w:val="36"/>
          <w:szCs w:val="36"/>
          <w:u w:val="single"/>
        </w:rPr>
        <w:t>: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Формат документа Учетная политика;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Существенность;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Особенности формирования принципов учетной политики операций, связанных с основными средствами (классификация, компонентный метод амортизации, оценка после первоначального признания, МНМА, ликвидационная стоимость и т.д.);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Особенности формирования принципов учетной политики операций, связанных с нематериальными активами;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Особенности формирования принципов учетной политики операций, связанных с инвестиционной собственностью;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 xml:space="preserve"> Особенности формирования принципов учетной политики операций, связанных с запасами;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Финансовые инструменты;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Обесценение финансовых активов;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Признание выручки;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Аренда;</w:t>
      </w:r>
    </w:p>
    <w:p w:rsidR="005A48F1" w:rsidRPr="005A48F1" w:rsidRDefault="005A48F1" w:rsidP="005A48F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Отложенные налоги;</w:t>
      </w:r>
    </w:p>
    <w:p w:rsidR="005A48F1" w:rsidRDefault="005A48F1" w:rsidP="007D0435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A48F1">
        <w:rPr>
          <w:sz w:val="28"/>
          <w:szCs w:val="28"/>
        </w:rPr>
        <w:t>Прочие особенности.</w:t>
      </w:r>
    </w:p>
    <w:sectPr w:rsidR="005A48F1" w:rsidSect="004E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B98"/>
    <w:multiLevelType w:val="hybridMultilevel"/>
    <w:tmpl w:val="9D124F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F71486"/>
    <w:multiLevelType w:val="hybridMultilevel"/>
    <w:tmpl w:val="285A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C27FB"/>
    <w:multiLevelType w:val="hybridMultilevel"/>
    <w:tmpl w:val="2A16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E18C2"/>
    <w:multiLevelType w:val="hybridMultilevel"/>
    <w:tmpl w:val="037CFC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D53C3"/>
    <w:multiLevelType w:val="hybridMultilevel"/>
    <w:tmpl w:val="4692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48F1"/>
    <w:rsid w:val="0019475B"/>
    <w:rsid w:val="005A48F1"/>
    <w:rsid w:val="00636158"/>
    <w:rsid w:val="006B459B"/>
    <w:rsid w:val="007D0435"/>
    <w:rsid w:val="00C21F3E"/>
    <w:rsid w:val="00ED32AC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4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8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rsid w:val="005A48F1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rsid w:val="005A48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8F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A48F1"/>
    <w:pPr>
      <w:spacing w:after="120" w:line="480" w:lineRule="auto"/>
      <w:ind w:left="283"/>
    </w:pPr>
    <w:rPr>
      <w:rFonts w:eastAsia="Calibri"/>
      <w:sz w:val="20"/>
      <w:szCs w:val="20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A48F1"/>
    <w:rPr>
      <w:rFonts w:ascii="Calibri" w:eastAsia="Calibri" w:hAnsi="Calibri" w:cs="Calibri"/>
      <w:sz w:val="20"/>
      <w:szCs w:val="20"/>
      <w:lang w:eastAsia="uk-UA"/>
    </w:rPr>
  </w:style>
  <w:style w:type="paragraph" w:styleId="a4">
    <w:name w:val="Normal (Web)"/>
    <w:basedOn w:val="a"/>
    <w:uiPriority w:val="99"/>
    <w:semiHidden/>
    <w:unhideWhenUsed/>
    <w:rsid w:val="005A4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48F1"/>
    <w:rPr>
      <w:b/>
      <w:bCs/>
    </w:rPr>
  </w:style>
  <w:style w:type="character" w:customStyle="1" w:styleId="apple-converted-space">
    <w:name w:val="apple-converted-space"/>
    <w:basedOn w:val="a0"/>
    <w:rsid w:val="005A48F1"/>
  </w:style>
  <w:style w:type="paragraph" w:styleId="a6">
    <w:name w:val="Balloon Text"/>
    <w:basedOn w:val="a"/>
    <w:link w:val="a7"/>
    <w:uiPriority w:val="99"/>
    <w:semiHidden/>
    <w:unhideWhenUsed/>
    <w:rsid w:val="0063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1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5</cp:revision>
  <dcterms:created xsi:type="dcterms:W3CDTF">2018-11-21T08:47:00Z</dcterms:created>
  <dcterms:modified xsi:type="dcterms:W3CDTF">2019-01-23T13:23:00Z</dcterms:modified>
</cp:coreProperties>
</file>