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24066571" w:displacedByCustomXml="next"/>
    <w:sdt>
      <w:sdtPr>
        <w:rPr>
          <w:rFonts w:eastAsia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d w:val="-181548216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sdtEndPr>
      <w:sdtContent>
        <w:p w14:paraId="633F5798" w14:textId="77777777" w:rsidR="0031418F" w:rsidRDefault="0031418F">
          <w:pPr>
            <w:pStyle w:val="a5"/>
            <w:spacing w:before="1540" w:after="240"/>
            <w:jc w:val="center"/>
            <w:rPr>
              <w:rFonts w:eastAsiaTheme="minorHAnsi"/>
              <w:color w:val="000000" w:themeColor="text1"/>
              <w:lang w:val="uk-U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14:paraId="3E3DA11C" w14:textId="10105BFB" w:rsidR="00351F8C" w:rsidRPr="00231C64" w:rsidRDefault="00351F8C">
          <w:pPr>
            <w:pStyle w:val="a5"/>
            <w:spacing w:before="1540" w:after="240"/>
            <w:jc w:val="center"/>
            <w:rPr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bookmarkStart w:id="1" w:name="_GoBack"/>
          <w:bookmarkEnd w:id="1"/>
          <w:r w:rsidRPr="00231C64">
            <w:rPr>
              <w:noProof/>
              <w:color w:val="000000" w:themeColor="text1"/>
              <w:lang w:val="uk-UA" w:eastAsia="uk-U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inline distT="0" distB="0" distL="0" distR="0" wp14:anchorId="17DC0B3E" wp14:editId="6FA811E7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165778" w14:textId="4CE2CAAB" w:rsidR="00351F8C" w:rsidRPr="007D0ECF" w:rsidRDefault="007D0ECF" w:rsidP="007D0ECF">
          <w:pPr>
            <w:pStyle w:val="a5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imes New Roman" w:hAnsi="Times New Roman" w:cs="Times New Roman"/>
              <w:bCs/>
              <w:color w:val="000000" w:themeColor="text1"/>
              <w:sz w:val="32"/>
              <w:szCs w:val="32"/>
              <w:lang w:val="uk-U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sdt>
            <w:sdtPr>
              <w:rPr>
                <w:rStyle w:val="10"/>
                <w:rFonts w:ascii="inherit" w:eastAsia="Calibri" w:hAnsi="inherit"/>
                <w:color w:val="1F1F1F"/>
                <w:sz w:val="42"/>
                <w:szCs w:val="42"/>
                <w:lang w:val="uk-UA"/>
              </w:rPr>
              <w:alias w:val="Подзаголовок"/>
              <w:tag w:val=""/>
              <w:id w:val="328029620"/>
              <w:placeholder>
                <w:docPart w:val="4494DC2C43094A0E9372BEAEBA83B39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7D0ECF">
                <w:rPr>
                  <w:rStyle w:val="10"/>
                  <w:rFonts w:ascii="inherit" w:eastAsia="Calibri" w:hAnsi="inherit"/>
                  <w:color w:val="1F1F1F"/>
                  <w:sz w:val="42"/>
                  <w:szCs w:val="42"/>
                  <w:lang w:val="uk-UA"/>
                </w:rPr>
                <w:t>Розвиток бухгалтерського обліку та фінансової звітності в Республіці Казахстан та роль міжнародних стандартів фінансової звітності</w:t>
              </w:r>
            </w:sdtContent>
          </w:sdt>
        </w:p>
        <w:p w14:paraId="18267ED2" w14:textId="77777777" w:rsidR="00351F8C" w:rsidRPr="00231C64" w:rsidRDefault="00351F8C">
          <w:pPr>
            <w:pStyle w:val="a5"/>
            <w:spacing w:before="480"/>
            <w:jc w:val="center"/>
            <w:rPr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231C64">
            <w:rPr>
              <w:noProof/>
              <w:color w:val="000000" w:themeColor="text1"/>
              <w:lang w:val="uk-UA" w:eastAsia="uk-U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C3B698" wp14:editId="7840997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Дата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89F021F" w14:textId="3746DB22" w:rsidR="00351F8C" w:rsidRPr="00231C64" w:rsidRDefault="00A43400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13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наурыз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2026 г.</w:t>
                                    </w:r>
                                  </w:p>
                                </w:sdtContent>
                              </w:sdt>
                              <w:p w14:paraId="3721599F" w14:textId="1921D75F" w:rsidR="00351F8C" w:rsidRPr="00231C64" w:rsidRDefault="0031418F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Организация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A43400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Кәсіби</w:t>
                                    </w:r>
                                    <w:proofErr w:type="spellEnd"/>
                                    <w:r w:rsidR="00A43400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43400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бухгалтерлер</w:t>
                                    </w:r>
                                    <w:proofErr w:type="spellEnd"/>
                                    <w:r w:rsidR="00A43400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43400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ұйымы</w:t>
                                    </w:r>
                                    <w:proofErr w:type="spellEnd"/>
                                    <w:r w:rsidR="00A43400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«КӘСІБИ БУХГАЛТЕРЛЕР АЛЬЯНСЫ»</w:t>
                                    </w:r>
                                  </w:sdtContent>
                                </w:sdt>
                              </w:p>
                              <w:p w14:paraId="1577F3FE" w14:textId="50B0C3B9" w:rsidR="00351F8C" w:rsidRPr="00231C64" w:rsidRDefault="0031418F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43400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ҚАЗАҚСТАН, Алматы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Дата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89F021F" w14:textId="3746DB22" w:rsidR="00351F8C" w:rsidRPr="00231C64" w:rsidRDefault="00A43400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13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наурыз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2026 г.</w:t>
                              </w:r>
                            </w:p>
                          </w:sdtContent>
                        </w:sdt>
                        <w:p w14:paraId="3721599F" w14:textId="1921D75F" w:rsidR="00351F8C" w:rsidRPr="00231C64" w:rsidRDefault="0031418F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Организация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A43400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Кәсіби</w:t>
                              </w:r>
                              <w:proofErr w:type="spellEnd"/>
                              <w:r w:rsidR="00A43400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A43400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бухгалтерлер</w:t>
                              </w:r>
                              <w:proofErr w:type="spellEnd"/>
                              <w:r w:rsidR="00A43400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A43400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ұйымы</w:t>
                              </w:r>
                              <w:proofErr w:type="spellEnd"/>
                              <w:r w:rsidR="00A43400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«КӘСІБИ БУХГАЛТЕРЛЕР АЛЬЯНСЫ»</w:t>
                              </w:r>
                            </w:sdtContent>
                          </w:sdt>
                        </w:p>
                        <w:p w14:paraId="1577F3FE" w14:textId="50B0C3B9" w:rsidR="00351F8C" w:rsidRPr="00231C64" w:rsidRDefault="0031418F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43400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ҚАЗАҚСТАН, Алматы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231C64">
            <w:rPr>
              <w:noProof/>
              <w:color w:val="000000" w:themeColor="text1"/>
              <w:lang w:val="uk-UA" w:eastAsia="uk-U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inline distT="0" distB="0" distL="0" distR="0" wp14:anchorId="614B750A" wp14:editId="26D5FD8A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bookmarkEnd w:id="0"/>
        <w:p w14:paraId="3CBC3F60" w14:textId="7068B6E7" w:rsidR="002D5F37" w:rsidRPr="004D3775" w:rsidRDefault="00351F8C" w:rsidP="004D3775">
          <w:pPr>
            <w:rPr>
              <w:rFonts w:ascii="Times New Roman" w:eastAsia="Times New Roman" w:hAnsi="Times New Roman" w:cs="Times New Roman"/>
              <w:bCs/>
              <w:color w:val="000000" w:themeColor="text1"/>
              <w:kern w:val="36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231C64">
            <w:rPr>
              <w:rFonts w:ascii="Times New Roman" w:eastAsia="Times New Roman" w:hAnsi="Times New Roman" w:cs="Times New Roman"/>
              <w:bCs/>
              <w:color w:val="000000" w:themeColor="text1"/>
              <w:kern w:val="36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br w:type="page"/>
          </w:r>
        </w:p>
      </w:sdtContent>
    </w:sdt>
    <w:p w14:paraId="1B498DF7" w14:textId="77777777" w:rsidR="007D0ECF" w:rsidRPr="004D3775" w:rsidRDefault="007D0ECF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lastRenderedPageBreak/>
        <w:t>Шановні колеги, дозвольте привітати вас цього чудового весняного дня і подякувати організаторам за можливість взяти участь у цьому заході.</w:t>
      </w:r>
    </w:p>
    <w:p w14:paraId="58C53B73" w14:textId="77777777" w:rsidR="007D0ECF" w:rsidRPr="004D3775" w:rsidRDefault="007D0ECF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Хочу висловити щиру подяку організаторам конференції за створення професійного майданчика для обміну досвідом, обговорення актуальних питань та розвитку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 та аудиту.</w:t>
      </w:r>
    </w:p>
    <w:p w14:paraId="621FD6C1" w14:textId="7C5D6BED" w:rsidR="00221268" w:rsidRPr="004D3775" w:rsidRDefault="007D0ECF" w:rsidP="004D3775">
      <w:pPr>
        <w:rPr>
          <w:rFonts w:ascii="Georgia" w:hAnsi="Georgia"/>
          <w:sz w:val="28"/>
          <w:szCs w:val="28"/>
          <w:lang w:val="uk-UA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  <w:lang w:val="uk-UA"/>
        </w:rPr>
        <w:t>Особливу вдячність хотілося б висловити всій бухгалтерській та аудиторській спільноті за вашу щоденну працю, високий професіоналізм та внесок у підвищення прозорості фінансової інформації, зміцнення довіри до фі</w:t>
      </w:r>
      <w:r w:rsidR="004D3775" w:rsidRPr="004D3775">
        <w:rPr>
          <w:rStyle w:val="y2iqfc"/>
          <w:rFonts w:ascii="Georgia" w:hAnsi="Georgia"/>
          <w:color w:val="1F1F1F"/>
          <w:sz w:val="28"/>
          <w:szCs w:val="28"/>
          <w:lang w:val="uk-UA"/>
        </w:rPr>
        <w:t xml:space="preserve">нансової звітності та розвиток </w:t>
      </w:r>
      <w:r w:rsidR="004D3775">
        <w:rPr>
          <w:rStyle w:val="y2iqfc"/>
          <w:rFonts w:ascii="Georgia" w:hAnsi="Georgia"/>
          <w:color w:val="1F1F1F"/>
          <w:sz w:val="28"/>
          <w:szCs w:val="28"/>
          <w:lang w:val="uk-UA"/>
        </w:rPr>
        <w:t>е</w:t>
      </w:r>
      <w:r w:rsidRPr="004D3775">
        <w:rPr>
          <w:rStyle w:val="y2iqfc"/>
          <w:rFonts w:ascii="Georgia" w:hAnsi="Georgia"/>
          <w:color w:val="1F1F1F"/>
          <w:sz w:val="28"/>
          <w:szCs w:val="28"/>
          <w:lang w:val="uk-UA"/>
        </w:rPr>
        <w:t>кономічної системи Республіки Казахстан.</w:t>
      </w:r>
    </w:p>
    <w:p w14:paraId="5C4371A9" w14:textId="77777777" w:rsidR="007D0ECF" w:rsidRPr="004D3775" w:rsidRDefault="007D0ECF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Саме завдяки спільній роботі фахівців у галузі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іку, аудиту та фінансів та освітнього співтовариства формується сучасна система фінансової звітності, що відповідає міжнародним стандартам та вимогам глобальної економіки.</w:t>
      </w:r>
    </w:p>
    <w:p w14:paraId="7D6DB7FD" w14:textId="77777777" w:rsidR="007D0ECF" w:rsidRPr="004D3775" w:rsidRDefault="007D0ECF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Бухгалтерський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 та фінансова звітність відіграють ключову роль у функціонуванні сучасної економіки. Вони забезпечують формування достовірної та порівнянної інформації про фінансове становище організацій, результати їх діяльності та рух грошових кошті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в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.</w:t>
      </w:r>
    </w:p>
    <w:p w14:paraId="1E676857" w14:textId="77777777" w:rsidR="007D0ECF" w:rsidRPr="004D3775" w:rsidRDefault="007D0ECF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Така інформація є основою для ухвалення управлінських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р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ішень керівництвом компаній, а також для оцінки діяльності організацій інвесторами, кредиторами та державними органами.</w:t>
      </w:r>
    </w:p>
    <w:p w14:paraId="56988590" w14:textId="269FDE27" w:rsidR="007D0ECF" w:rsidRPr="004D3775" w:rsidRDefault="007D0ECF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Розвиток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іку у Казахстані пройшло кілька етапів. </w:t>
      </w:r>
    </w:p>
    <w:p w14:paraId="6BC43676" w14:textId="77777777" w:rsidR="007D0ECF" w:rsidRPr="004D3775" w:rsidRDefault="007D0ECF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Одним із найважливіших етапів реформи стало запровадження міжнародних стандартів фінансової звітності. Казахстан одним із перших серед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країн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пострадянського простору розпочав перехід до міжнародної системи фінансової звітності з 2003 року.</w:t>
      </w:r>
    </w:p>
    <w:p w14:paraId="41958D63" w14:textId="77777777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Основною метою цього переходу стало забезпечення прозорості фінансової інформації,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ідвищення довіри з боку інвесторів та інтеграція національної економіки до світової фінансової системи.</w:t>
      </w:r>
    </w:p>
    <w:p w14:paraId="28CB6687" w14:textId="5E1A4499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Основу регулювання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іку в Республіці Казахстан складає Закон Республіки Казахстан «Про бухгалтерський облік та фінансову звітність». Цей закон визначає коло суб'єктів, на яких поширюються вимоги щодо ведення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 та складання фінансової звітності.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>Його дія поширюється на індивідуальних підприємців, юридичних осіб, і навіть філії та представництва іноземних компаній, здійснюють діяльність біля Республіки Казахстан.</w:t>
      </w:r>
    </w:p>
    <w:p w14:paraId="39729E86" w14:textId="530A36FA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lastRenderedPageBreak/>
        <w:t xml:space="preserve">При цьому законодавство передбачає диференційований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ідхід до бухгалтерського обліку в залежності від масштабу діяльності суб'єктів підприємництва.</w:t>
      </w:r>
      <w:r w:rsidRPr="004D3775">
        <w:rPr>
          <w:rStyle w:val="a4"/>
          <w:rFonts w:ascii="Georgia" w:hAnsi="Georgia"/>
          <w:color w:val="1F1F1F"/>
          <w:sz w:val="28"/>
          <w:szCs w:val="28"/>
        </w:rPr>
        <w:t xml:space="preserve"> 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Наприклад, індивідуальні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ідприємці за дотримання певних умов можуть вести повноцінний бухгалтерський облік і </w:t>
      </w:r>
      <w:r w:rsidRPr="004D3775">
        <w:rPr>
          <w:rStyle w:val="y2iqfc"/>
          <w:rFonts w:ascii="Georgia" w:hAnsi="Georgia"/>
          <w:color w:val="1F1F1F"/>
          <w:sz w:val="28"/>
          <w:szCs w:val="28"/>
          <w:lang w:val="uk-UA"/>
        </w:rPr>
        <w:t>складати фінансову звітність.</w:t>
      </w:r>
    </w:p>
    <w:p w14:paraId="79419D73" w14:textId="77777777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Це можливо у разі застосування спеціального податкового режиму на основі спрощеної декларації, за умови, що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р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ічний дохід не перевищує встановлену законодавством межу, підприємець не є платником податку на додану вартість та не належить до суб'єктів природних монополій.</w:t>
      </w:r>
    </w:p>
    <w:p w14:paraId="3613FC70" w14:textId="77777777" w:rsidR="0086103C" w:rsidRPr="004D3775" w:rsidRDefault="0086103C" w:rsidP="004D3775">
      <w:pPr>
        <w:rPr>
          <w:rStyle w:val="y2iqfc"/>
          <w:rFonts w:ascii="Georgia" w:hAnsi="Georgia"/>
          <w:color w:val="1F1F1F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Така норма спрямована на зниження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адм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іністративного навантаження на малий бізнес та створення сприятливих умов для розвитку підприємництва.</w:t>
      </w:r>
    </w:p>
    <w:p w14:paraId="37C83845" w14:textId="77777777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У практиці регулювання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 у Казахстані є багаторівневу систему стандартів.</w:t>
      </w:r>
    </w:p>
    <w:p w14:paraId="342D777C" w14:textId="77777777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 xml:space="preserve">Перший </w:t>
      </w:r>
      <w:proofErr w:type="gramStart"/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р</w:t>
      </w:r>
      <w:proofErr w:type="gramEnd"/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івень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регулювання складають законодавчі акти Республіки Казахстан, включаючи Закон «Про бухгалтерський облік та фінансову звітність», а також норми цивільного та податкового законодавства. Цей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р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івень формує правові засади ведення обліку та встановлює вимоги до фінансової звітності.</w:t>
      </w:r>
    </w:p>
    <w:p w14:paraId="08036C36" w14:textId="49EBEA50" w:rsidR="00221268" w:rsidRPr="004D3775" w:rsidRDefault="0086103C" w:rsidP="004D3775">
      <w:pPr>
        <w:rPr>
          <w:rFonts w:ascii="Georgia" w:hAnsi="Georgia"/>
          <w:sz w:val="28"/>
          <w:szCs w:val="28"/>
          <w:lang w:val="uk-UA"/>
        </w:rPr>
      </w:pPr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 xml:space="preserve">Другий </w:t>
      </w:r>
      <w:proofErr w:type="gramStart"/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р</w:t>
      </w:r>
      <w:proofErr w:type="gramEnd"/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івень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регулювання подано міжнародними стандартами фінансової звітності (МСФЗ). Міжнародні стандарти розроблені Радою з міжнародних стандартів фінансової звітності та застосовуються у багатьох країнах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св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іту. У Казахстані їх застосування є обов'язковим суб'єктів великого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ідприємництва, фінансових організацій та </w:t>
      </w:r>
      <w:r w:rsidRPr="004D3775">
        <w:rPr>
          <w:rStyle w:val="y2iqfc"/>
          <w:rFonts w:ascii="Georgia" w:hAnsi="Georgia"/>
          <w:color w:val="1F1F1F"/>
          <w:sz w:val="28"/>
          <w:szCs w:val="28"/>
          <w:lang w:val="uk-UA"/>
        </w:rPr>
        <w:t>організацій громадського інтересу.</w:t>
      </w:r>
    </w:p>
    <w:p w14:paraId="447E32BE" w14:textId="77777777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 xml:space="preserve">Третій </w:t>
      </w:r>
      <w:proofErr w:type="gramStart"/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р</w:t>
      </w:r>
      <w:proofErr w:type="gramEnd"/>
      <w:r w:rsidRPr="004D3775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івень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регулювання включає міжнародний стандарт фінансової звітності для малого та середнього бізнесу. Цей стандарт є спрощеною версією повного комплекту МСФЗ (МСФЗ для МСБ) і призначений для компаній, які не мають публічної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ідзвітності. Він дозволяє суттєво знизити складність бухгалтерського обліку та обсяг розкриття інформації, зберігаючи при цьому основні засади міжнародних стандартів.</w:t>
      </w:r>
    </w:p>
    <w:p w14:paraId="7328A34F" w14:textId="77777777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6F3B08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 xml:space="preserve">Четвертий </w:t>
      </w:r>
      <w:proofErr w:type="gramStart"/>
      <w:r w:rsidRPr="006F3B08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р</w:t>
      </w:r>
      <w:proofErr w:type="gramEnd"/>
      <w:r w:rsidRPr="006F3B08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івень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регулювання становлять національні стандарти бухгалтерського обліку (НСФО), що застосовуються переважно суб'єктами малого підприємництва.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Ц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 стандарти враховують особливості національної економіки та спрямовані на забезпечення доступності бухгалтерського обліку для малого бізнесу.</w:t>
      </w:r>
    </w:p>
    <w:p w14:paraId="40E1B846" w14:textId="77777777" w:rsidR="0086103C" w:rsidRPr="004D3775" w:rsidRDefault="0086103C" w:rsidP="004D3775">
      <w:pPr>
        <w:rPr>
          <w:rFonts w:ascii="Georgia" w:hAnsi="Georgia"/>
          <w:sz w:val="28"/>
          <w:szCs w:val="28"/>
        </w:rPr>
      </w:pPr>
      <w:r w:rsidRPr="006F3B08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lastRenderedPageBreak/>
        <w:t xml:space="preserve">П'ятий </w:t>
      </w:r>
      <w:proofErr w:type="gramStart"/>
      <w:r w:rsidRPr="006F3B08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р</w:t>
      </w:r>
      <w:proofErr w:type="gramEnd"/>
      <w:r w:rsidRPr="006F3B08">
        <w:rPr>
          <w:rStyle w:val="y2iqfc"/>
          <w:rFonts w:ascii="Georgia" w:hAnsi="Georgia"/>
          <w:b/>
          <w:color w:val="1F1F1F"/>
          <w:sz w:val="28"/>
          <w:szCs w:val="28"/>
          <w:u w:val="single"/>
        </w:rPr>
        <w:t>івень</w:t>
      </w: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регулювання включає облікову політику організацій, методичні рекомендації та внутрішні регламенти обліку. Саме на цьому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р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івні відбувається практична реалізація вимог стандартів та формуються конкретні методи обліку господарських операцій.</w:t>
      </w:r>
    </w:p>
    <w:p w14:paraId="7477CA49" w14:textId="77777777" w:rsidR="00DF4B79" w:rsidRPr="004D3775" w:rsidRDefault="00DF4B79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Особливу роль розвитку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іку грає система міжнародних стандартів фінансової звітності. Міжнародні стандарти постійно вдосконалюються з метою підвищення прозорості фінансової інформації та покращення якості розкриття даних. За останні роки було прийнято низку важливих стандартів, які суттєво змінили практику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іку.</w:t>
      </w:r>
    </w:p>
    <w:p w14:paraId="34CF09D8" w14:textId="77777777" w:rsidR="00DF4B79" w:rsidRPr="004D3775" w:rsidRDefault="00DF4B79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Одним із таких стандартів є IFRS 9 «Фінансові інструменти», який запровадив модель очікуваних кредитних збитків для оцінки знецінення фінансових активів. Ця модель дозволяє більш своєчасно визнавати можливі втрати за фінансовими інструментами та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ідвищує надійність фінансової звітності.</w:t>
      </w:r>
    </w:p>
    <w:p w14:paraId="16879410" w14:textId="77777777" w:rsidR="00DF4B79" w:rsidRPr="004D3775" w:rsidRDefault="00DF4B79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Стандарт IFRS 15 "Виручка за договорами з покупцями" встановив єдиний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ідхід до визнання виручки на основі передачі контролю за товарами або послугами покупцю. Він вимагає більш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детального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аналізу договорів та оцінки зобов'язань щодо виконання.</w:t>
      </w:r>
    </w:p>
    <w:p w14:paraId="5FE5879D" w14:textId="7A88E290" w:rsidR="00221268" w:rsidRPr="004D3775" w:rsidRDefault="00DF4B79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Істотні зміни відбулися і в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іку оренди у зв'язку із запровадженням стандарту IFRS 16 «Оренда». Відповідно до цього стандарту більшість договорів оренди мають відображатися у бухгалтерському балансі орендаря у вигляді права користування активом та </w:t>
      </w:r>
      <w:proofErr w:type="spellStart"/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в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ідповідного</w:t>
      </w:r>
      <w:proofErr w:type="spell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</w:t>
      </w:r>
      <w:proofErr w:type="spell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зобов'язання</w:t>
      </w:r>
      <w:proofErr w:type="spell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з </w:t>
      </w:r>
      <w:proofErr w:type="spell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оренди</w:t>
      </w:r>
      <w:proofErr w:type="spellEnd"/>
      <w:r w:rsidRPr="004D3775">
        <w:rPr>
          <w:rStyle w:val="y2iqfc"/>
          <w:rFonts w:ascii="Georgia" w:hAnsi="Georgia"/>
          <w:color w:val="1F1F1F"/>
          <w:sz w:val="28"/>
          <w:szCs w:val="28"/>
        </w:rPr>
        <w:t>.</w:t>
      </w:r>
    </w:p>
    <w:p w14:paraId="309A864C" w14:textId="77777777" w:rsidR="00DF4B79" w:rsidRPr="004D3775" w:rsidRDefault="00DF4B79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>В останні роки значна увага приділяється вдосконаленню структури фінансової звітності. У цьому напрямку було розроблено новий стандарт IFRS 18 «Подання та розкриття інформації у фінансовій звітності».</w:t>
      </w:r>
    </w:p>
    <w:p w14:paraId="60ED8130" w14:textId="77777777" w:rsidR="00DF4B79" w:rsidRPr="004D3775" w:rsidRDefault="00DF4B79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Цей стандарт спрямований на покращення структури звіту про прибуток та збитки та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ідвищення прозорості подання фінансових результатів компаній. Він запроваджує чіткішу класифікацію доходів і витрат, а також посилює вимоги до розкриття інформації про показники ефективності діяльності.</w:t>
      </w:r>
    </w:p>
    <w:p w14:paraId="4E99B33E" w14:textId="77777777" w:rsidR="00DF4B79" w:rsidRPr="004D3775" w:rsidRDefault="00DF4B79" w:rsidP="004D3775">
      <w:pPr>
        <w:rPr>
          <w:rFonts w:ascii="Georgia" w:hAnsi="Georgia"/>
          <w:sz w:val="28"/>
          <w:szCs w:val="28"/>
        </w:rPr>
      </w:pP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Кр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ім того, у 2027 році набуває чинності новий стандарт IFRS 19 «Дочірні компанії, які не підзвітні громадськості: розкриття інформації». Цей стандарт спрямований на зниження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адм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іністративного навантаження на групи компаній та дозволяє дочірнім організаціям застосовувати вимоги визнання та оцінки МСФЗ за скороченого обсягу розкриття інформації.</w:t>
      </w:r>
    </w:p>
    <w:p w14:paraId="65E43A82" w14:textId="77777777" w:rsidR="00DF4B79" w:rsidRPr="004D3775" w:rsidRDefault="00DF4B79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lastRenderedPageBreak/>
        <w:t xml:space="preserve">Таким чином, стандарт спрощує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ідготовку фінансової звітності для дочірніх компаній, які не є організаціями громадського інтересу.</w:t>
      </w:r>
    </w:p>
    <w:p w14:paraId="69121DE0" w14:textId="77777777" w:rsidR="004D3775" w:rsidRPr="004D3775" w:rsidRDefault="004D3775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Незважаючи на значні досягнення у розвитку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іку, практика застосування міжнародних стандартів у Казахстані стикається з низкою складнощів. Однією з найпоширеніших проблем є недостатній рівень професійної підготовки фахівців та складність застосування деяких стандартів на практиці.</w:t>
      </w:r>
    </w:p>
    <w:p w14:paraId="2B25BEB9" w14:textId="77777777" w:rsidR="004D3775" w:rsidRPr="004D3775" w:rsidRDefault="004D3775" w:rsidP="004D3775">
      <w:pPr>
        <w:rPr>
          <w:rFonts w:ascii="Georgia" w:hAnsi="Georgia"/>
          <w:sz w:val="28"/>
          <w:szCs w:val="28"/>
        </w:rPr>
      </w:pP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З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іншого боку, у низці організацій бухгалтерський облік фактично ведеться у трансформаційних таблицях Excel, тоді як первинна інформація має формуватися у бухгалтерських інформаційних системах (програмний продукт). Це може знижувати надійність фінансової інформації та збільшувати ризик помилок.</w:t>
      </w:r>
    </w:p>
    <w:p w14:paraId="2E40C1E9" w14:textId="77777777" w:rsidR="004D3775" w:rsidRPr="004D3775" w:rsidRDefault="004D3775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>Ще однією проблемою є необхідність адаптації міжнародних стандарті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в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до особливостей національного законодавства та податкової системи. У деяких випадках вимоги податкового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 та вимоги МСФЗ можуть суттєво відрізнятися, що вимагає від бухгалтерів високого рівня професійної підготовки.</w:t>
      </w:r>
    </w:p>
    <w:p w14:paraId="4BFD4E0D" w14:textId="77777777" w:rsidR="004D3775" w:rsidRPr="004D3775" w:rsidRDefault="004D3775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У той самий час розвиток системи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іку у Казахстані систематично розвивається.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ідвищується рівень професійної підготовки фахівців, удосконалюється законодавство, запроваджуються сучасні інформаційні технології обліку та звітності.</w:t>
      </w:r>
    </w:p>
    <w:p w14:paraId="3C4AFEE8" w14:textId="77777777" w:rsidR="004D3775" w:rsidRPr="004D3775" w:rsidRDefault="00C710CA" w:rsidP="004D3775">
      <w:pPr>
        <w:rPr>
          <w:rFonts w:ascii="Georgia" w:hAnsi="Georgia"/>
          <w:sz w:val="28"/>
          <w:szCs w:val="28"/>
        </w:rPr>
      </w:pPr>
      <w:r w:rsidRPr="004D3775">
        <w:rPr>
          <w:rFonts w:ascii="Georgia" w:hAnsi="Georgia"/>
          <w:bCs/>
          <w:color w:val="000000" w:themeColor="text1"/>
          <w:kern w:val="36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3775"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На постійній основі примножується </w:t>
      </w:r>
      <w:proofErr w:type="gramStart"/>
      <w:r w:rsidR="004D3775" w:rsidRPr="004D3775">
        <w:rPr>
          <w:rStyle w:val="y2iqfc"/>
          <w:rFonts w:ascii="Georgia" w:hAnsi="Georgia"/>
          <w:color w:val="1F1F1F"/>
          <w:sz w:val="28"/>
          <w:szCs w:val="28"/>
        </w:rPr>
        <w:t>р</w:t>
      </w:r>
      <w:proofErr w:type="gramEnd"/>
      <w:r w:rsidR="004D3775" w:rsidRPr="004D3775">
        <w:rPr>
          <w:rStyle w:val="y2iqfc"/>
          <w:rFonts w:ascii="Georgia" w:hAnsi="Georgia"/>
          <w:color w:val="1F1F1F"/>
          <w:sz w:val="28"/>
          <w:szCs w:val="28"/>
        </w:rPr>
        <w:t>івень професіоналізму через професійну підготовку та підвищення кваліфікації.</w:t>
      </w:r>
    </w:p>
    <w:p w14:paraId="60E97FE4" w14:textId="77777777" w:rsidR="004D3775" w:rsidRPr="004D3775" w:rsidRDefault="004D3775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На завершення хотілося б наголосити, що бухгалтерський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 сьогодні є не просто системою реєстрації господарських операцій, а найважливішим елементом економічної інфраструктури держави. Саме якісна фінансова звітність формує довіру інвесторів, сприяє розвитку бізнесу та зміцненню фінансової системи країни.</w:t>
      </w:r>
    </w:p>
    <w:p w14:paraId="00137153" w14:textId="77777777" w:rsidR="004D3775" w:rsidRPr="004D3775" w:rsidRDefault="004D3775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Подальший розвиток бухгалтерського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обл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іку в Казахстані безпосередньо пов'язаний із впровадженням міжнародних стандартів фінансової звітності, розвитком професійної спільноти та підвищенням ролі бухгалтерської професії в економіці.</w:t>
      </w:r>
    </w:p>
    <w:p w14:paraId="27BAB9C3" w14:textId="77777777" w:rsidR="004D3775" w:rsidRPr="004D3775" w:rsidRDefault="004D3775" w:rsidP="004D3775">
      <w:pPr>
        <w:rPr>
          <w:rStyle w:val="y2iqfc"/>
          <w:rFonts w:ascii="Georgia" w:hAnsi="Georgia"/>
          <w:color w:val="1F1F1F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Дозвольте ще раз подякувати організаторам за надану можливість виступити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на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 такому майданчику. </w:t>
      </w:r>
    </w:p>
    <w:p w14:paraId="417547FB" w14:textId="77777777" w:rsidR="004D3775" w:rsidRPr="004D3775" w:rsidRDefault="004D3775" w:rsidP="004D3775">
      <w:pPr>
        <w:rPr>
          <w:rFonts w:ascii="Georgia" w:hAnsi="Georgia"/>
          <w:sz w:val="28"/>
          <w:szCs w:val="28"/>
        </w:rPr>
      </w:pPr>
      <w:r w:rsidRPr="004D3775">
        <w:rPr>
          <w:rStyle w:val="y2iqfc"/>
          <w:rFonts w:ascii="Georgia" w:hAnsi="Georgia"/>
          <w:color w:val="1F1F1F"/>
          <w:sz w:val="28"/>
          <w:szCs w:val="28"/>
        </w:rPr>
        <w:t xml:space="preserve">Дякую вам за увагу та бажаю всім учасникам конференції </w:t>
      </w:r>
      <w:proofErr w:type="gramStart"/>
      <w:r w:rsidRPr="004D3775">
        <w:rPr>
          <w:rStyle w:val="y2iqfc"/>
          <w:rFonts w:ascii="Georgia" w:hAnsi="Georgia"/>
          <w:color w:val="1F1F1F"/>
          <w:sz w:val="28"/>
          <w:szCs w:val="28"/>
        </w:rPr>
        <w:t>пл</w:t>
      </w:r>
      <w:proofErr w:type="gramEnd"/>
      <w:r w:rsidRPr="004D3775">
        <w:rPr>
          <w:rStyle w:val="y2iqfc"/>
          <w:rFonts w:ascii="Georgia" w:hAnsi="Georgia"/>
          <w:color w:val="1F1F1F"/>
          <w:sz w:val="28"/>
          <w:szCs w:val="28"/>
        </w:rPr>
        <w:t>ідної роботи та професійних успіхів.</w:t>
      </w:r>
    </w:p>
    <w:p w14:paraId="07D59A15" w14:textId="77777777" w:rsidR="0004379C" w:rsidRPr="004D3775" w:rsidRDefault="0004379C" w:rsidP="00231C64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5AB497" w14:textId="6ED80A1C" w:rsidR="000A21B4" w:rsidRDefault="000A21B4" w:rsidP="00231C64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8C5C3" w14:textId="7897B1C3" w:rsidR="00EB7239" w:rsidRDefault="00EB7239" w:rsidP="00231C64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6B2FD" w14:textId="251D93D1" w:rsidR="00EB7239" w:rsidRPr="006F3B08" w:rsidRDefault="00EB7239" w:rsidP="00231C64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FF4318" w14:textId="77777777" w:rsidR="00EB7239" w:rsidRPr="00231C64" w:rsidRDefault="00EB7239" w:rsidP="00EB7239">
      <w:pPr>
        <w:pStyle w:val="a5"/>
        <w:spacing w:before="1540" w:after="240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1C64">
        <w:rPr>
          <w:noProof/>
          <w:color w:val="000000" w:themeColor="text1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002E933" wp14:editId="6AB93D5D">
            <wp:extent cx="1417320" cy="7508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7AB37" w14:textId="6AC97036" w:rsidR="00EB7239" w:rsidRPr="00231C64" w:rsidRDefault="00EB7239" w:rsidP="00EB7239">
      <w:pPr>
        <w:pStyle w:val="a5"/>
        <w:pBdr>
          <w:top w:val="single" w:sz="6" w:space="6" w:color="4472C4" w:themeColor="accent1"/>
          <w:bottom w:val="single" w:sz="6" w:space="6" w:color="4472C4" w:themeColor="accent1"/>
        </w:pBdr>
        <w:spacing w:after="24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Республикасында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пен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есептіліктің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стандарттарының</w:t>
      </w:r>
      <w:proofErr w:type="spell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proofErr w:type="gramEnd"/>
      <w:r w:rsidRPr="00EB7239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өлі</w:t>
      </w:r>
      <w:proofErr w:type="spellEnd"/>
      <w:sdt>
        <w:sdtPr>
          <w:rPr>
            <w:rFonts w:ascii="Times New Roman" w:hAnsi="Times New Roman" w:cs="Times New Roman"/>
            <w:bCs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alias w:val="Подзаголовок"/>
          <w:tag w:val=""/>
          <w:id w:val="-709415989"/>
          <w:placeholder>
            <w:docPart w:val="4402CA1651E64F76A6D503B4CEA1391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D0ECF">
            <w:rPr>
              <w:rFonts w:ascii="Times New Roman" w:hAnsi="Times New Roman" w:cs="Times New Roman"/>
              <w:bCs/>
              <w:color w:val="000000" w:themeColor="text1"/>
              <w:sz w:val="32"/>
              <w:szCs w:val="32"/>
              <w:lang w:val="uk-U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Розвиток бухгалтерського обліку та фінансової звітності в Республіці Казахстан та роль міжнародних стандартів фінансової звітності</w:t>
          </w:r>
        </w:sdtContent>
      </w:sdt>
    </w:p>
    <w:p w14:paraId="615048BA" w14:textId="77777777" w:rsidR="00EB7239" w:rsidRPr="00231C64" w:rsidRDefault="00EB7239" w:rsidP="00EB7239">
      <w:pPr>
        <w:pStyle w:val="a5"/>
        <w:spacing w:before="480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1C64">
        <w:rPr>
          <w:noProof/>
          <w:color w:val="000000" w:themeColor="text1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411F1" wp14:editId="02E13FBE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9088120</wp:posOffset>
                    </wp:positionV>
                  </mc:Fallback>
                </mc:AlternateContent>
                <wp:extent cx="6553200" cy="557784"/>
                <wp:effectExtent l="0" t="0" r="0" b="12700"/>
                <wp:wrapNone/>
                <wp:docPr id="1" name="Текстовое пол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57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Дата"/>
                              <w:tag w:val=""/>
                              <w:id w:val="152374317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 г.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27F9A94" w14:textId="0881EBDD" w:rsidR="00EB7239" w:rsidRPr="00231C64" w:rsidRDefault="00EB7239" w:rsidP="00EB7239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13 </w:t>
                                </w:r>
                                <w:r w:rsidR="00A43400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kk-KZ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наурыз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2026 г.</w:t>
                                </w:r>
                              </w:p>
                            </w:sdtContent>
                          </w:sdt>
                          <w:p w14:paraId="045A1110" w14:textId="111B3C58" w:rsidR="00EB7239" w:rsidRPr="00231C64" w:rsidRDefault="0031418F" w:rsidP="00EB723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Организация"/>
                                <w:tag w:val=""/>
                                <w:id w:val="1205145179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A43400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lang w:val="kk-KZ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Кәсіби бухгалтерлер ұйымы</w:t>
                                </w:r>
                                <w:r w:rsidR="00EB7239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«</w:t>
                                </w:r>
                                <w:r w:rsidR="00A43400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lang w:val="kk-KZ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КӘСІБИ БУХГАЛТЕРЛЕР АЛЬЯНСЫ</w:t>
                                </w:r>
                                <w:r w:rsidR="00EB7239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»</w:t>
                                </w:r>
                              </w:sdtContent>
                            </w:sdt>
                          </w:p>
                          <w:p w14:paraId="0E4D3881" w14:textId="096347D6" w:rsidR="00EB7239" w:rsidRPr="00A43400" w:rsidRDefault="0031418F" w:rsidP="00EB723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Адрес"/>
                                <w:tag w:val=""/>
                                <w:id w:val="126126827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A43400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lang w:val="kk-KZ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Қ</w:t>
                                </w:r>
                                <w:r w:rsidR="00EB7239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АЗА</w:t>
                                </w:r>
                                <w:r w:rsidR="00A43400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lang w:val="kk-KZ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Қ</w:t>
                                </w:r>
                                <w:r w:rsidR="00EB7239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СТАН, Алматы</w:t>
                                </w:r>
                              </w:sdtContent>
                            </w:sdt>
                            <w:r w:rsidR="00A434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қаласы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alias w:val="Дата"/>
                        <w:tag w:val=""/>
                        <w:id w:val="1523743176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27F9A94" w14:textId="0881EBDD" w:rsidR="00EB7239" w:rsidRPr="00231C64" w:rsidRDefault="00EB7239" w:rsidP="00EB7239">
                          <w:pPr>
                            <w:pStyle w:val="a5"/>
                            <w:spacing w:after="4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13 </w:t>
                          </w:r>
                          <w:r w:rsidR="00A43400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8"/>
                              <w:szCs w:val="28"/>
                              <w:lang w:val="kk-KZ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наурыз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2026 г.</w:t>
                          </w:r>
                        </w:p>
                      </w:sdtContent>
                    </w:sdt>
                    <w:p w14:paraId="045A1110" w14:textId="111B3C58" w:rsidR="00EB7239" w:rsidRPr="00231C64" w:rsidRDefault="0031418F" w:rsidP="00EB723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Организация"/>
                          <w:tag w:val=""/>
                          <w:id w:val="1205145179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A43400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lang w:val="kk-KZ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Кәсіби бухгалтерлер ұйымы</w:t>
                          </w:r>
                          <w:r w:rsidR="00EB7239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«</w:t>
                          </w:r>
                          <w:r w:rsidR="00A43400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lang w:val="kk-KZ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КӘСІБИ БУХГАЛТЕРЛЕР АЛЬЯНСЫ</w:t>
                          </w:r>
                          <w:r w:rsidR="00EB7239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»</w:t>
                          </w:r>
                        </w:sdtContent>
                      </w:sdt>
                    </w:p>
                    <w:p w14:paraId="0E4D3881" w14:textId="096347D6" w:rsidR="00EB7239" w:rsidRPr="00A43400" w:rsidRDefault="0031418F" w:rsidP="00EB723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Адрес"/>
                          <w:tag w:val=""/>
                          <w:id w:val="126126827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A43400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lang w:val="kk-KZ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Қ</w:t>
                          </w:r>
                          <w:r w:rsidR="00EB7239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АЗА</w:t>
                          </w:r>
                          <w:r w:rsidR="00A43400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lang w:val="kk-KZ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Қ</w:t>
                          </w:r>
                          <w:r w:rsidR="00EB7239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СТАН, Алматы</w:t>
                          </w:r>
                        </w:sdtContent>
                      </w:sdt>
                      <w:r w:rsidR="00A434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қаласы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31C64">
        <w:rPr>
          <w:noProof/>
          <w:color w:val="000000" w:themeColor="text1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65712CD" wp14:editId="2578ED7C">
            <wp:extent cx="758952" cy="47893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DFF87" w14:textId="40C790AB" w:rsidR="00EB7239" w:rsidRDefault="00EB7239" w:rsidP="00231C64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A4ADDB" w14:textId="11AE8633" w:rsidR="00A43400" w:rsidRPr="006F3B08" w:rsidRDefault="00A43400" w:rsidP="006F3B08">
      <w:pPr>
        <w:pStyle w:val="a3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DC141A" w14:textId="77777777" w:rsidR="006F3B08" w:rsidRDefault="006F3B08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FC1066" w14:textId="77777777" w:rsidR="006F3B08" w:rsidRDefault="006F3B08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DE28F" w14:textId="77777777" w:rsidR="006F3B08" w:rsidRDefault="006F3B08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9690E" w14:textId="77777777" w:rsidR="006F3B08" w:rsidRDefault="006F3B08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B7E4F" w14:textId="77777777" w:rsidR="0031418F" w:rsidRDefault="0031418F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297A23" w14:textId="77777777" w:rsidR="0031418F" w:rsidRDefault="0031418F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0C2EAB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Құрметті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proofErr w:type="gram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proofErr w:type="gram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іптестер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1F673A61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Осы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тамаша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көктемгі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күні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сіздерді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жүректен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құттықтап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осы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іс-шараға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қатысуға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шақырған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ұйымдастырушыларға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алғысымды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білдіруге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рұқсат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етіңіздер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6375010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Конференция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ұйымдастырушыларына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тәжірибе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алмасуға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өзекті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мәселелерді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талқылауға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пен аудит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саласын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арналған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кәсіби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алаң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құрғандары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ерекше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ризашылығымды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білдіремін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0751D4" w14:textId="6E1C6FD3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Сондай-ақ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аудиторлық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қауымдастықтың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өкілдеріне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күнделікті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еңбектері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жоғары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кәсібиліктері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ашықтығын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есептілікке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деген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сенімді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нығайтуға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қосқан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үлестері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алғыс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айтқым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ADAE796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Дәл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аудит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саласындағы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мамандардың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сондай-ақ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қауымдастығының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бірлескен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еңбегінің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арқасында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жаһандық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экономиканың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талаптарына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сәйкес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келетін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заманауи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жүйесі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қалыптасып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AF360D2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пен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қазіргі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экономиканың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тиімді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жұмыс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істеуінде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рөл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атқарады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жағдайы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қызмет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нәтижелері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ақша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қаражаттарының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қозғалысы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туралы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сенімді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салыстырмалы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қалыптастырады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D657E5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Мұндай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компания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басшылығы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басқарушылық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шешімдер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қабылдаудың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табылады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сондай-ақ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инвесторлар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кредиторлар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мемлекеттік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органдар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қызметін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бағалауға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мүмкіндік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F6AC8E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Қазақстандағы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бірнеше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кезеңнен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өтті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469E8D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Кеңестік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кезеңде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негізінен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бақылау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функциясын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атқарды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мемлекеттік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жоспарларды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орындауға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бағытталды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қатаң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регламенттелген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нысандар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бойынша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жасалып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инвесторлар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сыртқы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пайдаланушылардың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қажеттіліктерін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қанағаттандыруға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арналмаған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3D4E54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Тәуелсіздік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алғаннан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Республикасы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нарықтық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экономикаға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көшу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жолына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түсті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кезегінде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пен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жүйесін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реформалауды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EF2D4D1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Реформаның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кезеңдерінің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DB29C5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посткеңестік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кеңістіктегі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мемлекеттердің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ішінде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алғашқылардың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2003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жылдан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стандарттарына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көше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DE4E39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реформаның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мақсаты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ашықтығын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қамтамасыз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инвесторлардың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сенімін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ұлттық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экономиканы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әлемдік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жүйесіне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интеграциялау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96BAA83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Республикасында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реттеудің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туралы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Республикасының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құрайды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2793A36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жүргізу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талаптары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қолданылатын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субъектілер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шеңберін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айқындайды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талаптары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кәсіпкерлерге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тұлғаларға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сондай-ақ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Республикасының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аумағында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қызметін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жүзеге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асыратын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шетелдік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компаниялардың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филиалдары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өкілдіктеріне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қолданылады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FBADC31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Сонымен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қатар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заңнамада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кәсіпкерлік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субъектілерінің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қызмет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ауқымына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байланысты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жүргізудің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сараланған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тәсілі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қарастырылған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9E34F1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Мысалы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белгілі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талаптар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сақталған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жағдайда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кәсіпкерлер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жүргізбеуге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жасамауға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құқылы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егер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оңайлатылған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декларация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негізіндегі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арнайы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режимін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қолданса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жылдық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табысы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заңнамамен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белгіленген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шектен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аспаса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қосылған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салығын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төлеуші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табылмаса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табиғи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монополия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субъектілеріне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жатпаса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мүмкін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661E608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норма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шағын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бизнеске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әкімшілік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жүктемені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азайтуға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кәсіпкерлікті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қолайлы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жағдай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жасауға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бағытталған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4C28AA3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Қазіргі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уақытта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Қазақстандағы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реттеу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деңгейлі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ретінде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қалыптасқан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64D5EDE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Бірінші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деңгей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Республикасының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заңнамалық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актілері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ішінде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туралы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сондай-ақ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азаматтық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заңнамасының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нормалары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3D2158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Екінші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деңгей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жөніндегі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кеңес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тарапынан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әзірленеді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әлемнің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көптеген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елдерінде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қолданылады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Қазақстанда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кәсіпкерлік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субъектілері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қоғамдық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мүдделі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табылады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1351DBD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Үшінші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деңгей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шағын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орта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бизнеске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арналған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стандарты.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ХҚЕС-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жеңілдетілген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нұсқасы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табылады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қоғамдық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компанияларға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арналған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C29D4B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Төртінші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деңгей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ұлттық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негізінен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шағын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кәсіпкерлік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субъектілері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қолданылады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E194AF2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Бесінші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деңгей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саясаты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әдістемелік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ұсынымдар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ішкі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регламенттері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B5CFF4F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Соңғы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жылдары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жүйесі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белсенді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түрде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жетілдіріліп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9BB2191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IFRS 9 «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құралдар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активтердің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құнсыздануын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бағалау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күтілетін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кредиттік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шығындар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моделін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тәсіл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құралдар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бойынша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ықтимал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шығындарды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уақтылы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тануға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мүмкіндік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B035D10" w14:textId="6F5AAF65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стандарт – IFRS 15 «</w:t>
      </w:r>
      <w:r w:rsidR="007F02E6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Сатып алушылармен</w:t>
      </w:r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02E6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келісім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шарт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бойынша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түсім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».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стандарт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табысты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танудың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бірыңғай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қағидаларын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енгізіп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тауарлар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немесе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қызметтерге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бақылау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сатып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алушыға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берілген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табысты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тануды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көздейді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162126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Сондай-ақ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IFRS 16 «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Жалдау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стандарты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операцияларын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есепке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тәсілін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едәуір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өзгертті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Осы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стандартқа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сәйкес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жалдау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шарттарының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көпшілігі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алушының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балансында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активті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құқығы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жалдау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бойынша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міндеттеме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ретінде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көрсетіледі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C0B25C" w14:textId="1E22AAE9" w:rsidR="001E0C92" w:rsidRPr="001E0C92" w:rsidRDefault="001E0C92" w:rsidP="001E0C92">
      <w:pPr>
        <w:pStyle w:val="a3"/>
        <w:ind w:firstLine="567"/>
        <w:jc w:val="center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Қазақстандағы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ХҚЕС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дамуының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бағыттары</w:t>
      </w:r>
      <w:proofErr w:type="spellEnd"/>
    </w:p>
    <w:p w14:paraId="59875919" w14:textId="77777777" w:rsidR="001E0C92" w:rsidRPr="001E0C92" w:rsidRDefault="001E0C92" w:rsidP="001E0C92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Соңғы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жылдары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стандарттарының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кезеңге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өтті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есептіліктің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сапасын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арттыру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ашықтығын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күшейту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инвесторлар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түсініктілігін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қамтамасыз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ету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негізгі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бағыттардың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7200A7" w14:textId="77777777" w:rsidR="001E0C92" w:rsidRPr="001E0C92" w:rsidRDefault="001E0C92" w:rsidP="001E0C92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Қазіргі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уақытта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ХҚЕС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жүйесінде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есептіліктің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құрылымын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жетілдіруге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ерекше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көңіл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бөлінуде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Осыған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байланысты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IFRS 18 «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есептілікті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ұсыну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ашу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стандарты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әзірленді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стандарт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компаниялардың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нәтижелерін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ұсынуды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жақсартуға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пайдаланушылар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түсініктілігін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арттыруға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бағытталған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8FE814" w14:textId="0A1683AE" w:rsidR="001E0C92" w:rsidRPr="001E0C92" w:rsidRDefault="001E0C92" w:rsidP="001E0C92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Сонымен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қатар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04DD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2027 жылдан бастап </w:t>
      </w:r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IFRS 19 «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Қоғамдық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мүдделі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емес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еншілес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стандарты </w:t>
      </w:r>
      <w:r w:rsidR="008504DD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күшіне енеді</w:t>
      </w:r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стандарт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еншілес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ұйымдарға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ХҚЕС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талаптарын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сақтай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отырып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есептілікте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ақпаратты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ашу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көлемін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қысқартуға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мүмкіндік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береді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3C6FFD7" w14:textId="77777777" w:rsidR="001E0C92" w:rsidRPr="001E0C92" w:rsidRDefault="001E0C92" w:rsidP="001E0C92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өзгерістер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стандарттарының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икемділігін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арттырып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оларды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әртүрлі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көлемдегі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тиімді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қолдануға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мүмкіндік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береді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77EB3FE" w14:textId="1FD3DF1A" w:rsidR="00A43400" w:rsidRPr="001E0C92" w:rsidRDefault="001E0C92" w:rsidP="001E0C92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үрдістер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ерекше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себебі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елімізде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есептіліктің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стандарттарға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сәйкес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жүргізілуі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инвестициялық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тартымдылықты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арттырудың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факторларының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табылады</w:t>
      </w:r>
      <w:proofErr w:type="spellEnd"/>
      <w:r w:rsidRP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3400" w:rsidRPr="001E0C92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Қазақстанда халықаралық стандарттарды қолдану тәжірибесі бірқатар қиындықтармен де қатар жүреді.</w:t>
      </w:r>
      <w:r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2CC1108" w14:textId="77777777" w:rsidR="00A43400" w:rsidRPr="007D0ECF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ECF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Мысалы:</w:t>
      </w:r>
    </w:p>
    <w:p w14:paraId="79B64030" w14:textId="77777777" w:rsidR="00A43400" w:rsidRPr="007D0ECF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ECF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кейбір стандарттарды практикалық қолданудың күрделілігі;</w:t>
      </w:r>
    </w:p>
    <w:p w14:paraId="5FC95AEF" w14:textId="77777777" w:rsidR="00A43400" w:rsidRPr="007D0ECF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ECF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мамандардың кәсіби даярлық деңгейін одан әрі арттыру қажеттілігі;</w:t>
      </w:r>
    </w:p>
    <w:p w14:paraId="4AB2796F" w14:textId="77777777" w:rsidR="00A43400" w:rsidRPr="007D0ECF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ECF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салық есебі мен қаржылық есептілік талаптарының айырмашылықтары.</w:t>
      </w:r>
    </w:p>
    <w:p w14:paraId="3BE985C5" w14:textId="77777777" w:rsidR="00A43400" w:rsidRPr="007D0ECF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ECF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Кейбір ұйымдарда бухгалтерлік есеп негізінен Excel кестелері арқылы трансформация әдісімен жүргізіледі, ал бастапқы ақпарат бухгалтерлік ақпараттық жүйелерде қалыптасуы тиіс.</w:t>
      </w:r>
    </w:p>
    <w:p w14:paraId="08BDA65E" w14:textId="61C8BB69" w:rsid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ECF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Соған қарамастан Қазақстанда бухгалтерлік есеп жүйесі тұрақты түрде дамып келеді. Заңнама жетілдірілуде, заманауи ақпараттық технологиялар енгізілуде және мамандардың кәсіби біліктілігі артып келеді.</w:t>
      </w:r>
      <w:r w:rsidR="001E0C92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CA9A90" w14:textId="223A2519" w:rsidR="007F02E6" w:rsidRDefault="007F02E6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 – тек есеп жүргізуші емес, қаржылық кеңесші.</w:t>
      </w:r>
    </w:p>
    <w:p w14:paraId="43AACE60" w14:textId="77F43EB6" w:rsidR="007F02E6" w:rsidRPr="001E0C92" w:rsidRDefault="007F02E6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Үздіксіз кәсіби білім алу – мамандардың дамуының негізгі шарты.</w:t>
      </w:r>
    </w:p>
    <w:p w14:paraId="6EA428C8" w14:textId="77777777" w:rsidR="00A43400" w:rsidRPr="007F02E6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2E6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Осы тұрғыда бухгалтерлер мен аудиторлардың кәсіби білім беру жүйесін дамыту, сондай-ақ халықаралық сертификаттау бағдарламалары мен біліктілікті арттыру курстары ерекше маңызды рөл атқарады.</w:t>
      </w:r>
    </w:p>
    <w:p w14:paraId="2ABD692F" w14:textId="77777777" w:rsidR="00A43400" w:rsidRPr="007D0ECF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ECF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Қорытындылай келе, бухгалтерлік есеп – бұл тек шаруашылық операцияларды тіркеу жүйесі ғана емес, мемлекеттің экономикалық инфрақұрылымының маңызды элементі болып табылады.</w:t>
      </w:r>
    </w:p>
    <w:p w14:paraId="1DCD4FC4" w14:textId="77777777" w:rsidR="001E0C92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Сапалы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қаржылық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есептілік</w:t>
      </w:r>
      <w:proofErr w:type="spellEnd"/>
      <w:r w:rsid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C96ADC" w14:textId="77777777" w:rsidR="001E0C92" w:rsidRDefault="00A43400" w:rsidP="001E0C92">
      <w:pPr>
        <w:pStyle w:val="a3"/>
        <w:numPr>
          <w:ilvl w:val="0"/>
          <w:numId w:val="1"/>
        </w:numPr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инвесторлардың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сенімін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арттырады</w:t>
      </w:r>
      <w:proofErr w:type="spellEnd"/>
      <w:r w:rsid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FE4D791" w14:textId="77777777" w:rsidR="001E0C92" w:rsidRDefault="00A43400" w:rsidP="001E0C92">
      <w:pPr>
        <w:pStyle w:val="a3"/>
        <w:numPr>
          <w:ilvl w:val="0"/>
          <w:numId w:val="1"/>
        </w:numPr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бизнестің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ықпал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етеді</w:t>
      </w:r>
      <w:proofErr w:type="spellEnd"/>
      <w:r w:rsid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F78F289" w14:textId="6783ADC2" w:rsidR="00A43400" w:rsidRPr="00A43400" w:rsidRDefault="00A43400" w:rsidP="001E0C92">
      <w:pPr>
        <w:pStyle w:val="a3"/>
        <w:numPr>
          <w:ilvl w:val="0"/>
          <w:numId w:val="1"/>
        </w:numPr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0C92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</w:t>
      </w:r>
      <w:proofErr w:type="spellStart"/>
      <w:r w:rsidR="001E0C92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кономиканы</w:t>
      </w:r>
      <w:proofErr w:type="spellEnd"/>
      <w:r w:rsidR="001E0C92">
        <w:rPr>
          <w:bCs/>
          <w:color w:val="000000" w:themeColor="text1"/>
          <w:kern w:val="36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 ашықтығын қатамасыз етеді</w:t>
      </w:r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FD5008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Қазақстандағы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бухгалтерлік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есептің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одан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әрі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халықаралық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стандарттарды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тиімді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енгізумен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кәсіби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қауымдастықты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дамытумен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бухгалтер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мамандығының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рөлін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арттырумен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тығыз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байланысты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9F409B7" w14:textId="77777777" w:rsidR="00A43400" w:rsidRPr="00A43400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Назарларыңызға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рақмет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6F5F0B9F" w14:textId="42257DE8" w:rsidR="00A43400" w:rsidRPr="00231C64" w:rsidRDefault="00A43400" w:rsidP="00A43400">
      <w:pPr>
        <w:pStyle w:val="a3"/>
        <w:ind w:firstLine="567"/>
        <w:jc w:val="both"/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Барлық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қатысушыларға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табысты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жұмыс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кәсіби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жетістіктер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тілеймін</w:t>
      </w:r>
      <w:proofErr w:type="spellEnd"/>
      <w:r w:rsidRPr="00A43400">
        <w:rPr>
          <w:bCs/>
          <w:color w:val="000000" w:themeColor="text1"/>
          <w:kern w:val="36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A43400" w:rsidRPr="00231C64" w:rsidSect="00351F8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47B12"/>
    <w:multiLevelType w:val="hybridMultilevel"/>
    <w:tmpl w:val="2D24266C"/>
    <w:lvl w:ilvl="0" w:tplc="3440FD3A">
      <w:start w:val="1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A7"/>
    <w:rsid w:val="0004379C"/>
    <w:rsid w:val="000A21B4"/>
    <w:rsid w:val="001E0C92"/>
    <w:rsid w:val="00221268"/>
    <w:rsid w:val="00231C64"/>
    <w:rsid w:val="00252B55"/>
    <w:rsid w:val="002A5A82"/>
    <w:rsid w:val="002D5F37"/>
    <w:rsid w:val="0031418F"/>
    <w:rsid w:val="00351F8C"/>
    <w:rsid w:val="003570C5"/>
    <w:rsid w:val="004D3775"/>
    <w:rsid w:val="006236E7"/>
    <w:rsid w:val="006F3B08"/>
    <w:rsid w:val="007D0ECF"/>
    <w:rsid w:val="007F02E6"/>
    <w:rsid w:val="008504DD"/>
    <w:rsid w:val="0086103C"/>
    <w:rsid w:val="008A37E2"/>
    <w:rsid w:val="00A43400"/>
    <w:rsid w:val="00C44126"/>
    <w:rsid w:val="00C710CA"/>
    <w:rsid w:val="00CE14A7"/>
    <w:rsid w:val="00D155AA"/>
    <w:rsid w:val="00DF4B79"/>
    <w:rsid w:val="00E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A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F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D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5F37"/>
    <w:rPr>
      <w:b/>
      <w:bCs/>
    </w:rPr>
  </w:style>
  <w:style w:type="paragraph" w:styleId="a5">
    <w:name w:val="No Spacing"/>
    <w:link w:val="a6"/>
    <w:uiPriority w:val="1"/>
    <w:qFormat/>
    <w:rsid w:val="00351F8C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351F8C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7D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E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D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D0ECF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D0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F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D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5F37"/>
    <w:rPr>
      <w:b/>
      <w:bCs/>
    </w:rPr>
  </w:style>
  <w:style w:type="paragraph" w:styleId="a5">
    <w:name w:val="No Spacing"/>
    <w:link w:val="a6"/>
    <w:uiPriority w:val="1"/>
    <w:qFormat/>
    <w:rsid w:val="00351F8C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351F8C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7D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E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D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D0ECF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D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94DC2C43094A0E9372BEAEBA83B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61BAF-7E12-4E9E-BC22-2ADE68B3E56A}"/>
      </w:docPartPr>
      <w:docPartBody>
        <w:p w:rsidR="00150683" w:rsidRDefault="004F64AE" w:rsidP="004F64AE">
          <w:pPr>
            <w:pStyle w:val="4494DC2C43094A0E9372BEAEBA83B395"/>
          </w:pPr>
          <w:r>
            <w:rPr>
              <w:color w:val="4F81BD" w:themeColor="accent1"/>
              <w:sz w:val="28"/>
              <w:szCs w:val="28"/>
            </w:rPr>
            <w:t>[Подзаголовок документа]</w:t>
          </w:r>
        </w:p>
      </w:docPartBody>
    </w:docPart>
    <w:docPart>
      <w:docPartPr>
        <w:name w:val="4402CA1651E64F76A6D503B4CEA13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3BFBD-7C4B-4AA8-9FF1-0E2A3F188FD5}"/>
      </w:docPartPr>
      <w:docPartBody>
        <w:p w:rsidR="00061FE4" w:rsidRDefault="00330B7F" w:rsidP="00330B7F">
          <w:pPr>
            <w:pStyle w:val="4402CA1651E64F76A6D503B4CEA13914"/>
          </w:pPr>
          <w:r>
            <w:rPr>
              <w:color w:val="4F81BD" w:themeColor="accent1"/>
              <w:sz w:val="28"/>
              <w:szCs w:val="28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AE"/>
    <w:rsid w:val="00061FE4"/>
    <w:rsid w:val="000B3495"/>
    <w:rsid w:val="00150683"/>
    <w:rsid w:val="00330B7F"/>
    <w:rsid w:val="004F64AE"/>
    <w:rsid w:val="00AC450D"/>
    <w:rsid w:val="00C543DB"/>
    <w:rsid w:val="00E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8AA4DBBE4F4DFF864BD734C9FBBD63">
    <w:name w:val="AF8AA4DBBE4F4DFF864BD734C9FBBD63"/>
    <w:rsid w:val="004F64AE"/>
  </w:style>
  <w:style w:type="paragraph" w:customStyle="1" w:styleId="4494DC2C43094A0E9372BEAEBA83B395">
    <w:name w:val="4494DC2C43094A0E9372BEAEBA83B395"/>
    <w:rsid w:val="004F64AE"/>
  </w:style>
  <w:style w:type="paragraph" w:customStyle="1" w:styleId="4AFEC75010CB48AFAB1CD0B36FE727E5">
    <w:name w:val="4AFEC75010CB48AFAB1CD0B36FE727E5"/>
    <w:rsid w:val="00330B7F"/>
  </w:style>
  <w:style w:type="paragraph" w:customStyle="1" w:styleId="4402CA1651E64F76A6D503B4CEA13914">
    <w:name w:val="4402CA1651E64F76A6D503B4CEA13914"/>
    <w:rsid w:val="00330B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8AA4DBBE4F4DFF864BD734C9FBBD63">
    <w:name w:val="AF8AA4DBBE4F4DFF864BD734C9FBBD63"/>
    <w:rsid w:val="004F64AE"/>
  </w:style>
  <w:style w:type="paragraph" w:customStyle="1" w:styleId="4494DC2C43094A0E9372BEAEBA83B395">
    <w:name w:val="4494DC2C43094A0E9372BEAEBA83B395"/>
    <w:rsid w:val="004F64AE"/>
  </w:style>
  <w:style w:type="paragraph" w:customStyle="1" w:styleId="4AFEC75010CB48AFAB1CD0B36FE727E5">
    <w:name w:val="4AFEC75010CB48AFAB1CD0B36FE727E5"/>
    <w:rsid w:val="00330B7F"/>
  </w:style>
  <w:style w:type="paragraph" w:customStyle="1" w:styleId="4402CA1651E64F76A6D503B4CEA13914">
    <w:name w:val="4402CA1651E64F76A6D503B4CEA13914"/>
    <w:rsid w:val="00330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наурыз 2026 г.</PublishDate>
  <Abstract/>
  <CompanyAddress>ҚАЗАҚСТАН, Алматы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DB49CC-9AF9-47FC-A782-9438301B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10998</Words>
  <Characters>6269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бухгалтерского учета и финансовой отчетности в Республике Казахстан и роль международных стандартов финансовой отчетности</vt:lpstr>
    </vt:vector>
  </TitlesOfParts>
  <Company>Кәсіби бухгалтерлер ұйымы «КӘСІБИ БУХГАЛТЕРЛЕР АЛЬЯНСЫ»</Company>
  <LinksUpToDate>false</LinksUpToDate>
  <CharactersWithSpaces>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бухгалтерского учета и финансовой отчетности в Республике Казахстан и роль международных стандартов финансовой отчетности</dc:title>
  <dc:subject>Розвиток бухгалтерського обліку та фінансової звітності в Республіці Казахстан та роль міжнародних стандартів фінансової звітності</dc:subject>
  <dc:creator>User</dc:creator>
  <cp:keywords/>
  <dc:description/>
  <cp:lastModifiedBy>User</cp:lastModifiedBy>
  <cp:revision>12</cp:revision>
  <dcterms:created xsi:type="dcterms:W3CDTF">2026-03-09T16:22:00Z</dcterms:created>
  <dcterms:modified xsi:type="dcterms:W3CDTF">2026-03-16T16:23:00Z</dcterms:modified>
</cp:coreProperties>
</file>